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0" w:rsidRDefault="00FB6189" w:rsidP="00B33661">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rPr>
      </w:pPr>
      <w:bookmarkStart w:id="0" w:name="_GoBack"/>
      <w:bookmarkEnd w:id="0"/>
      <w:r w:rsidRPr="00FB6189">
        <w:rPr>
          <w:rFonts w:ascii="Arial" w:eastAsia="Times New Roman" w:hAnsi="Arial" w:cs="Arial"/>
          <w:color w:val="000000"/>
          <w:sz w:val="24"/>
          <w:szCs w:val="24"/>
        </w:rPr>
        <w:t>Este necesar ca proiectul să fie avizat de către toate instituțiile/autoritățile vizate de normele propuse.</w:t>
      </w:r>
    </w:p>
    <w:p w:rsidR="00FB6189" w:rsidRPr="00F07040" w:rsidRDefault="00FB6189" w:rsidP="00F07040">
      <w:p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color w:val="000000"/>
          <w:sz w:val="24"/>
          <w:szCs w:val="24"/>
        </w:rPr>
        <w:t> </w:t>
      </w:r>
    </w:p>
    <w:p w:rsidR="00F07040" w:rsidRDefault="00FB6189" w:rsidP="00B33661">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Având în vedere că dispozițiile privind desființarea funcției de șef birou și a compartimentului birou afectează inclusiv structurile din domeniul apărare</w:t>
      </w:r>
      <w:r>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ordine publică și securitate națională, în condițiile art.</w:t>
      </w:r>
      <w:r>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4 lit. d) din Legea nr. 415/2002 este necesară obținerea avizului CSAT. </w:t>
      </w:r>
    </w:p>
    <w:p w:rsidR="00F07040" w:rsidRPr="00F07040" w:rsidRDefault="00F07040" w:rsidP="00F07040">
      <w:pPr>
        <w:shd w:val="clear" w:color="auto" w:fill="FFFFFF"/>
        <w:spacing w:before="100" w:beforeAutospacing="1" w:after="100" w:afterAutospacing="1" w:line="240" w:lineRule="auto"/>
        <w:rPr>
          <w:rFonts w:ascii="Arial" w:eastAsia="Times New Roman" w:hAnsi="Arial" w:cs="Arial"/>
          <w:color w:val="000000"/>
          <w:sz w:val="24"/>
          <w:szCs w:val="24"/>
        </w:rPr>
      </w:pPr>
    </w:p>
    <w:p w:rsidR="00FB6189" w:rsidRPr="00FB6189" w:rsidRDefault="00FB6189" w:rsidP="00B33661">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Riscuri privind caracterul eterogen al normelor:</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Decizia nr. 61/2020</w:t>
      </w:r>
      <w:r>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Curtea Constituțională a precizat că o lege nu poate viza decât un singur domeniu de reglementare, precum şi domenii aflate în conexitate directă cu acesta. În acest sens sunt şi prevederile art. 14 din Legea nr. 24/2000 privind normele de tehnică legislativă pentru elaborarea actelor normative, care stabilesc că reglementările de același nivel </w:t>
      </w:r>
      <w:r w:rsidR="00782936" w:rsidRPr="00FB6189">
        <w:rPr>
          <w:rFonts w:ascii="Arial" w:eastAsia="Times New Roman" w:hAnsi="Arial" w:cs="Arial"/>
          <w:color w:val="000000"/>
          <w:sz w:val="24"/>
          <w:szCs w:val="24"/>
        </w:rPr>
        <w:t>și</w:t>
      </w:r>
      <w:r w:rsidRPr="00FB6189">
        <w:rPr>
          <w:rFonts w:ascii="Arial" w:eastAsia="Times New Roman" w:hAnsi="Arial" w:cs="Arial"/>
          <w:color w:val="000000"/>
          <w:sz w:val="24"/>
          <w:szCs w:val="24"/>
        </w:rPr>
        <w:t xml:space="preserve"> având același obiect se cuprind, de regulă, într-un singur act normativ, iar un act normativ poate cuprinde reglementări şi din alte materii conexe numai în măsura în care sunt indispensabile realizării scopului urmărit prin acest act [par.75].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Ca atare, trebuie observat faptul că o asemenea orientare nu este proprie doar art.114 alin.(1) din Constituție, ceea ce înseamnă că orice proiect/ propunere legislativă şi, ulterior adoptării, legea trebuie să aibă un obiect de reglementare unitar, şi nu eterogen. Prin urmare, în realitate, în mod primar o asemenea exigență decurge şi din art. 1 alin.(5) din Constituție.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Or, în cazul de față, încă din titlu se observă că avem incluse în obiectul de reglementare o paletă largă de măsuri.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Mai mult, prin prezentul proiect de lege se reglementează, cu titlu exemplificativ, măsuri privind reducerea cheltuielilor de personal din sistemul bugetar, privind disciplina economico-financiară a operatorilor economici, măsuri referitoare la descentralizarea serviciilor publice, prevederi referitoare la disciplina economico-financiară a autorităților/agențiilor/instituțiilor publice autonome aflate în coordonarea/autoritatea/controlul Parlamentului României, soluții referitoare la disciplina economico-financiară a Instit</w:t>
      </w:r>
      <w:r w:rsidR="00F07040">
        <w:rPr>
          <w:rFonts w:ascii="Arial" w:eastAsia="Times New Roman" w:hAnsi="Arial" w:cs="Arial"/>
          <w:color w:val="000000"/>
          <w:sz w:val="24"/>
          <w:szCs w:val="24"/>
        </w:rPr>
        <w:t xml:space="preserve">utelor Naționale de Cercetare  </w:t>
      </w:r>
      <w:r w:rsidRPr="00FB6189">
        <w:rPr>
          <w:rFonts w:ascii="Arial" w:eastAsia="Times New Roman" w:hAnsi="Arial" w:cs="Arial"/>
          <w:color w:val="000000"/>
          <w:sz w:val="24"/>
          <w:szCs w:val="24"/>
        </w:rPr>
        <w:t>Dezvoltare, reorga</w:t>
      </w:r>
      <w:r w:rsidR="00F07040">
        <w:rPr>
          <w:rFonts w:ascii="Arial" w:eastAsia="Times New Roman" w:hAnsi="Arial" w:cs="Arial"/>
          <w:color w:val="000000"/>
          <w:sz w:val="24"/>
          <w:szCs w:val="24"/>
        </w:rPr>
        <w:t xml:space="preserve">nizarea unor entități aflate în </w:t>
      </w:r>
      <w:r w:rsidRPr="00FB6189">
        <w:rPr>
          <w:rFonts w:ascii="Arial" w:eastAsia="Times New Roman" w:hAnsi="Arial" w:cs="Arial"/>
          <w:color w:val="000000"/>
          <w:sz w:val="24"/>
          <w:szCs w:val="24"/>
        </w:rPr>
        <w:t xml:space="preserve">coordonarea/subordonarea/autoritatea Parlamentului României și/sau a Secretariatului General al Guvernului, modificarea și completarea unor acte normative (modificarea Legii nr. 31/1990, Legii nr. 207/2015, OG nr. 21/1992, Legii nr. 227/2015, Legii nr. 344/2005, Legii nr. 82/1991, OUG nr. 28/1999, Legii nr. 70/2015, OUG nr. 120/2021, Legii nr. 139/2022, OUG nr. 130/2021), precum și o serie de alte măsuri de reducere a cheltuielilor publice și gestionare eficientă a patrimoniului public și de combatere a evaziunii fiscale în scopul sancționării faptelor și actelor de comerț </w:t>
      </w:r>
      <w:r w:rsidRPr="00FB6189">
        <w:rPr>
          <w:rFonts w:ascii="Arial" w:eastAsia="Times New Roman" w:hAnsi="Arial" w:cs="Arial"/>
          <w:color w:val="000000"/>
          <w:sz w:val="24"/>
          <w:szCs w:val="24"/>
        </w:rPr>
        <w:lastRenderedPageBreak/>
        <w:t>considerate ilicite.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Astfel, observăm că prezentul proiect de act normativ nu are un domeniu unic de reglementare întrucât acesta conține măsuri din domenii eterogene ca obiect de reglementare.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Arătăm, în acest sens, că, potrivit art. 14 din Legea nr. 24/2000, o lege nu poate viza decât un singur domeniu de reglementare, precum şi domenii aflate în conexitate directă cu acesta. Mai mult, un act normativ poate cuprinde reglementări şi din alte materii c</w:t>
      </w:r>
      <w:r w:rsidR="00F07040">
        <w:rPr>
          <w:rFonts w:ascii="Arial" w:eastAsia="Times New Roman" w:hAnsi="Arial" w:cs="Arial"/>
          <w:color w:val="000000"/>
          <w:sz w:val="24"/>
          <w:szCs w:val="24"/>
        </w:rPr>
        <w:t>onexe numai în măsura în care</w:t>
      </w:r>
      <w:r w:rsidR="00F07040">
        <w:rPr>
          <w:rFonts w:ascii="Arial" w:eastAsia="Times New Roman" w:hAnsi="Arial" w:cs="Arial"/>
          <w:color w:val="000000"/>
          <w:sz w:val="24"/>
          <w:szCs w:val="24"/>
        </w:rPr>
        <w:br/>
      </w:r>
      <w:r w:rsidRPr="00FB6189">
        <w:rPr>
          <w:rFonts w:ascii="Arial" w:eastAsia="Times New Roman" w:hAnsi="Arial" w:cs="Arial"/>
          <w:color w:val="000000"/>
          <w:sz w:val="24"/>
          <w:szCs w:val="24"/>
        </w:rPr>
        <w:t>sunt indispensabile realizării scopului urmărit prin acest a</w:t>
      </w:r>
      <w:r w:rsidR="00F07040">
        <w:rPr>
          <w:rFonts w:ascii="Arial" w:eastAsia="Times New Roman" w:hAnsi="Arial" w:cs="Arial"/>
          <w:color w:val="000000"/>
          <w:sz w:val="24"/>
          <w:szCs w:val="24"/>
        </w:rPr>
        <w:t>ct</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considerarea celor sus-expuse, precum și în vederea respectării prevederilor art. 147 alin. (4) privind caracterul obligatoriu al deciziilor Curții Constituționale, apreciem necesară  reanalizarea soluției de angajare a răspunderii Guvernului asupra proiectului de lege supus analizei și care prezintă caracter eterogen.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4.</w:t>
      </w:r>
      <w:r w:rsidRPr="00FB6189">
        <w:rPr>
          <w:rFonts w:ascii="Arial" w:eastAsia="Times New Roman" w:hAnsi="Arial" w:cs="Arial"/>
          <w:color w:val="000000"/>
          <w:sz w:val="24"/>
          <w:szCs w:val="24"/>
        </w:rPr>
        <w:t> În ceea ce privește procedura angajării răspunderii Guvernului în fața Parlamentului asupra unui proiect de lege, apreciem că este necesară analiza jurisprudenței Curții Const</w:t>
      </w:r>
      <w:r w:rsidR="00F07040">
        <w:rPr>
          <w:rFonts w:ascii="Arial" w:eastAsia="Times New Roman" w:hAnsi="Arial" w:cs="Arial"/>
          <w:color w:val="000000"/>
          <w:sz w:val="24"/>
          <w:szCs w:val="24"/>
        </w:rPr>
        <w:t>ituționale în domeniu: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Curtea Constituțională a arătat în Decizia nr. 1431/2010</w:t>
      </w:r>
      <w:r w:rsidR="00905917">
        <w:rPr>
          <w:rFonts w:ascii="Arial" w:eastAsia="Times New Roman" w:hAnsi="Arial" w:cs="Arial"/>
          <w:noProof/>
          <w:color w:val="000000"/>
          <w:sz w:val="24"/>
          <w:szCs w:val="24"/>
        </w:rPr>
        <mc:AlternateContent>
          <mc:Choice Requires="wps">
            <w:drawing>
              <wp:inline distT="0" distB="0" distL="0" distR="0" wp14:anchorId="36295DF2">
                <wp:extent cx="95250" cy="8255"/>
                <wp:effectExtent l="0" t="0" r="0" b="0"/>
                <wp:docPr id="20"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" filled="f" stroked="f">
                <o:lock v:ext="edit" aspectratio="t"/>
                <w10:anchorlock/>
              </v:rect>
            </w:pict>
          </mc:Fallback>
        </mc:AlternateContent>
      </w:r>
      <w:r w:rsidRPr="00FB6189">
        <w:rPr>
          <w:rFonts w:ascii="Arial" w:eastAsia="Times New Roman" w:hAnsi="Arial" w:cs="Arial"/>
          <w:color w:val="000000"/>
          <w:sz w:val="24"/>
          <w:szCs w:val="24"/>
        </w:rPr>
        <w:t> că din interpretarea textelor constituționale – de la art. 61 alin. (1), art. 102 alin. (1), art. 1 alin. (4) și a art. 114 alin. (1) – „precum și a modului în care legiuitorul constituant a înțeles să le situeze chiar în structura Legii fundamentale”că constituant a înțeles să le situeze chiar în structura Legii fundamentale”că legiferarea pe calea angajării răspunderii de</w:t>
      </w:r>
      <w:r w:rsidR="00F07040">
        <w:rPr>
          <w:rFonts w:ascii="Arial" w:eastAsia="Times New Roman" w:hAnsi="Arial" w:cs="Arial"/>
          <w:color w:val="000000"/>
          <w:sz w:val="24"/>
          <w:szCs w:val="24"/>
        </w:rPr>
        <w:t xml:space="preserve"> către Guvern are caracter de </w:t>
      </w:r>
      <w:r w:rsidRPr="00FB6189">
        <w:rPr>
          <w:rFonts w:ascii="Arial" w:eastAsia="Times New Roman" w:hAnsi="Arial" w:cs="Arial"/>
          <w:color w:val="000000"/>
          <w:sz w:val="24"/>
          <w:szCs w:val="24"/>
        </w:rPr>
        <w:t>excepție. Prin Decizia nr. 1.557/2009</w:t>
      </w:r>
      <w:r w:rsidR="00905917">
        <w:rPr>
          <w:rFonts w:ascii="Arial" w:eastAsia="Times New Roman" w:hAnsi="Arial" w:cs="Arial"/>
          <w:noProof/>
          <w:color w:val="000000"/>
          <w:sz w:val="24"/>
          <w:szCs w:val="24"/>
        </w:rPr>
        <mc:AlternateContent>
          <mc:Choice Requires="wps">
            <w:drawing>
              <wp:inline distT="0" distB="0" distL="0" distR="0" wp14:anchorId="6C05D24C">
                <wp:extent cx="95250" cy="8255"/>
                <wp:effectExtent l="0" t="0" r="0" b="0"/>
                <wp:docPr id="1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" filled="f" stroked="f">
                <o:lock v:ext="edit" aspectratio="t"/>
                <w10:anchorlock/>
              </v:rect>
            </w:pict>
          </mc:Fallback>
        </mc:AlternateContent>
      </w:r>
      <w:r w:rsidRPr="00FB6189">
        <w:rPr>
          <w:rFonts w:ascii="Arial" w:eastAsia="Times New Roman" w:hAnsi="Arial" w:cs="Arial"/>
          <w:color w:val="000000"/>
          <w:sz w:val="24"/>
          <w:szCs w:val="24"/>
        </w:rPr>
        <w:t>, Curtea Constituțională a statuat că „la această modalitate simplificată de legiferare trebuie să se ajungă </w:t>
      </w:r>
      <w:r w:rsidRPr="00FB6189">
        <w:rPr>
          <w:rFonts w:ascii="Arial" w:eastAsia="Times New Roman" w:hAnsi="Arial" w:cs="Arial"/>
          <w:i/>
          <w:iCs/>
          <w:color w:val="000000"/>
          <w:sz w:val="24"/>
          <w:szCs w:val="24"/>
        </w:rPr>
        <w:t>in extremis</w:t>
      </w:r>
      <w:r w:rsidRPr="00FB6189">
        <w:rPr>
          <w:rFonts w:ascii="Arial" w:eastAsia="Times New Roman" w:hAnsi="Arial" w:cs="Arial"/>
          <w:color w:val="000000"/>
          <w:sz w:val="24"/>
          <w:szCs w:val="24"/>
        </w:rPr>
        <w:t>, atunci când </w:t>
      </w:r>
      <w:r w:rsidRPr="00FB6189">
        <w:rPr>
          <w:rFonts w:ascii="Arial" w:eastAsia="Times New Roman" w:hAnsi="Arial" w:cs="Arial"/>
          <w:b/>
          <w:bCs/>
          <w:color w:val="000000"/>
          <w:sz w:val="24"/>
          <w:szCs w:val="24"/>
        </w:rPr>
        <w:t>adoptarea proiectului de lege în procedura obișnuită sau în procedura de urgență nu mai este posibilă</w:t>
      </w:r>
      <w:r w:rsidRPr="00FB6189">
        <w:rPr>
          <w:rFonts w:ascii="Arial" w:eastAsia="Times New Roman" w:hAnsi="Arial" w:cs="Arial"/>
          <w:color w:val="000000"/>
          <w:sz w:val="24"/>
          <w:szCs w:val="24"/>
        </w:rPr>
        <w:t> ori </w:t>
      </w:r>
      <w:r w:rsidRPr="00FB6189">
        <w:rPr>
          <w:rFonts w:ascii="Arial" w:eastAsia="Times New Roman" w:hAnsi="Arial" w:cs="Arial"/>
          <w:b/>
          <w:bCs/>
          <w:color w:val="000000"/>
          <w:sz w:val="24"/>
          <w:szCs w:val="24"/>
        </w:rPr>
        <w:t>atunci când structura politică a Parlamentului nu permite adoptarea proiectului de lege în procedură uzuală sau de urgență</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Prin aceeași decizie, Curtea a mai arătat că „angajarea răspunderii Guvernului asupra unui proiect de lege urmărește ca </w:t>
      </w:r>
      <w:r w:rsidRPr="00FB6189">
        <w:rPr>
          <w:rFonts w:ascii="Arial" w:eastAsia="Times New Roman" w:hAnsi="Arial" w:cs="Arial"/>
          <w:b/>
          <w:bCs/>
          <w:color w:val="000000"/>
          <w:sz w:val="24"/>
          <w:szCs w:val="24"/>
        </w:rPr>
        <w:t>acesta să fie adoptat în condiții de maximă celeritate</w:t>
      </w:r>
      <w:r w:rsidRPr="00FB6189">
        <w:rPr>
          <w:rFonts w:ascii="Arial" w:eastAsia="Times New Roman" w:hAnsi="Arial" w:cs="Arial"/>
          <w:color w:val="000000"/>
          <w:sz w:val="24"/>
          <w:szCs w:val="24"/>
        </w:rPr>
        <w:t>, </w:t>
      </w:r>
      <w:r w:rsidRPr="00FB6189">
        <w:rPr>
          <w:rFonts w:ascii="Arial" w:eastAsia="Times New Roman" w:hAnsi="Arial" w:cs="Arial"/>
          <w:b/>
          <w:bCs/>
          <w:color w:val="000000"/>
          <w:sz w:val="24"/>
          <w:szCs w:val="24"/>
        </w:rPr>
        <w:t>conținutul reglementării vizând stabilirea unor măsuri urgente într-un domeniu de maximă importanță</w:t>
      </w:r>
      <w:r w:rsidRPr="00FB6189">
        <w:rPr>
          <w:rFonts w:ascii="Arial" w:eastAsia="Times New Roman" w:hAnsi="Arial" w:cs="Arial"/>
          <w:color w:val="000000"/>
          <w:sz w:val="24"/>
          <w:szCs w:val="24"/>
        </w:rPr>
        <w:t>, iar </w:t>
      </w:r>
      <w:r w:rsidRPr="00FB6189">
        <w:rPr>
          <w:rFonts w:ascii="Arial" w:eastAsia="Times New Roman" w:hAnsi="Arial" w:cs="Arial"/>
          <w:b/>
          <w:bCs/>
          <w:color w:val="000000"/>
          <w:sz w:val="24"/>
          <w:szCs w:val="24"/>
        </w:rPr>
        <w:t>aplicarea acestora trebuie să fie imediată</w:t>
      </w:r>
      <w:r w:rsidRPr="00FB6189">
        <w:rPr>
          <w:rFonts w:ascii="Arial" w:eastAsia="Times New Roman" w:hAnsi="Arial" w:cs="Arial"/>
          <w:color w:val="000000"/>
          <w:sz w:val="24"/>
          <w:szCs w:val="24"/>
        </w:rPr>
        <w:t xml:space="preserve">. [...] Prin urmare, chiar dacă la prima vedere posibilitatea angajării </w:t>
      </w:r>
      <w:r w:rsidR="00F07040">
        <w:rPr>
          <w:rFonts w:ascii="Arial" w:eastAsia="Times New Roman" w:hAnsi="Arial" w:cs="Arial"/>
          <w:color w:val="000000"/>
          <w:sz w:val="24"/>
          <w:szCs w:val="24"/>
        </w:rPr>
        <w:t>răspunderii nu este supusă niciu</w:t>
      </w:r>
      <w:r w:rsidRPr="00FB6189">
        <w:rPr>
          <w:rFonts w:ascii="Arial" w:eastAsia="Times New Roman" w:hAnsi="Arial" w:cs="Arial"/>
          <w:color w:val="000000"/>
          <w:sz w:val="24"/>
          <w:szCs w:val="24"/>
        </w:rPr>
        <w:t>nei condiții, oportunitatea şi conținutul inițiativei rămânând teoretic la aprecierea exclusivă a Guvernului, acest lucru nu poate fi absolut, pentru că exclusivitatea Guvernului este opozabilă numai Parlamentului, şi nu Curții Constituționale ca garant al supremației Legii fundamentale”.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Angajarea răspunderii Guvernului asupra unui proiect de lege reprezintă o modalitate legislativă indirectă de adoptare a unei legi, adică nu prin dezbaterea acesteia în cadrul procedurii legislative ordinare, ci prin </w:t>
      </w:r>
      <w:r w:rsidRPr="00FB6189">
        <w:rPr>
          <w:rFonts w:ascii="Arial" w:eastAsia="Times New Roman" w:hAnsi="Arial" w:cs="Arial"/>
          <w:b/>
          <w:bCs/>
          <w:color w:val="000000"/>
          <w:sz w:val="24"/>
          <w:szCs w:val="24"/>
        </w:rPr>
        <w:t xml:space="preserve">dezbaterea unei problematici prin excelenţă politice, legată de </w:t>
      </w:r>
      <w:r w:rsidRPr="00FB6189">
        <w:rPr>
          <w:rFonts w:ascii="Arial" w:eastAsia="Times New Roman" w:hAnsi="Arial" w:cs="Arial"/>
          <w:b/>
          <w:bCs/>
          <w:color w:val="000000"/>
          <w:sz w:val="24"/>
          <w:szCs w:val="24"/>
        </w:rPr>
        <w:lastRenderedPageBreak/>
        <w:t>rămânerea sau demiterea Guvernului</w:t>
      </w:r>
      <w:r w:rsidRPr="00FB6189">
        <w:rPr>
          <w:rFonts w:ascii="Arial" w:eastAsia="Times New Roman" w:hAnsi="Arial" w:cs="Arial"/>
          <w:color w:val="000000"/>
          <w:sz w:val="24"/>
          <w:szCs w:val="24"/>
        </w:rPr>
        <w:t>. Curtea Constituţională a definit angajarea răspunderii Guvernului asupra unui proiect de lege ca fiind "</w:t>
      </w:r>
      <w:r w:rsidRPr="00FB6189">
        <w:rPr>
          <w:rFonts w:ascii="Arial" w:eastAsia="Times New Roman" w:hAnsi="Arial" w:cs="Arial"/>
          <w:b/>
          <w:bCs/>
          <w:color w:val="000000"/>
          <w:sz w:val="24"/>
          <w:szCs w:val="24"/>
        </w:rPr>
        <w:t>o procedură mixtă, de control parlamentar</w:t>
      </w:r>
      <w:r w:rsidRPr="00FB6189">
        <w:rPr>
          <w:rFonts w:ascii="Arial" w:eastAsia="Times New Roman" w:hAnsi="Arial" w:cs="Arial"/>
          <w:color w:val="000000"/>
          <w:sz w:val="24"/>
          <w:szCs w:val="24"/>
        </w:rPr>
        <w:t>, întrucât permite iniţierea unei moţiuni de cenzură, </w:t>
      </w:r>
      <w:r w:rsidRPr="00FB6189">
        <w:rPr>
          <w:rFonts w:ascii="Arial" w:eastAsia="Times New Roman" w:hAnsi="Arial" w:cs="Arial"/>
          <w:b/>
          <w:bCs/>
          <w:color w:val="000000"/>
          <w:sz w:val="24"/>
          <w:szCs w:val="24"/>
        </w:rPr>
        <w:t>şi de legiferare</w:t>
      </w:r>
      <w:r w:rsidRPr="00FB6189">
        <w:rPr>
          <w:rFonts w:ascii="Arial" w:eastAsia="Times New Roman" w:hAnsi="Arial" w:cs="Arial"/>
          <w:color w:val="000000"/>
          <w:sz w:val="24"/>
          <w:szCs w:val="24"/>
        </w:rPr>
        <w:t>, deoarece proiectul de lege în legătură cu care Guvernul îşi angajează răspunderea se consideră adoptat dacă o asemenea moţiune nu a fost depusă sau, fiind iniţiată, a fost respinsă</w:t>
      </w:r>
      <w:r w:rsidR="00F07040">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w:t>
      </w:r>
      <w:r w:rsidRPr="00F07040">
        <w:rPr>
          <w:rFonts w:ascii="Arial" w:eastAsia="Times New Roman" w:hAnsi="Arial" w:cs="Arial"/>
          <w:color w:val="000000"/>
          <w:sz w:val="24"/>
          <w:szCs w:val="24"/>
        </w:rPr>
        <w:t>Decizia nr. 34 din 17 februarie 1998</w:t>
      </w:r>
      <w:r w:rsidR="00F07040">
        <w:rPr>
          <w:rFonts w:ascii="Arial" w:eastAsia="Times New Roman" w:hAnsi="Arial" w:cs="Arial"/>
          <w:color w:val="000000"/>
          <w:sz w:val="24"/>
          <w:szCs w:val="24"/>
        </w:rPr>
        <w:t>). Curtea a mai reţinut că „</w:t>
      </w:r>
      <w:r w:rsidRPr="00FB6189">
        <w:rPr>
          <w:rFonts w:ascii="Arial" w:eastAsia="Times New Roman" w:hAnsi="Arial" w:cs="Arial"/>
          <w:color w:val="000000"/>
          <w:sz w:val="24"/>
          <w:szCs w:val="24"/>
        </w:rPr>
        <w:t>adoptarea unui proiect de lege pe calea angajării răspunderii Guvernului </w:t>
      </w:r>
      <w:r w:rsidRPr="00FB6189">
        <w:rPr>
          <w:rFonts w:ascii="Arial" w:eastAsia="Times New Roman" w:hAnsi="Arial" w:cs="Arial"/>
          <w:b/>
          <w:bCs/>
          <w:color w:val="000000"/>
          <w:sz w:val="24"/>
          <w:szCs w:val="24"/>
        </w:rPr>
        <w:t>este o procedură legislativă parlamentară</w:t>
      </w:r>
      <w:r w:rsidRPr="00FB6189">
        <w:rPr>
          <w:rFonts w:ascii="Arial" w:eastAsia="Times New Roman" w:hAnsi="Arial" w:cs="Arial"/>
          <w:color w:val="000000"/>
          <w:sz w:val="24"/>
          <w:szCs w:val="24"/>
        </w:rPr>
        <w:t>. Adoptarea proiectului de lege, elaborat de Guvern, pe calea acestei proceduri, respectă regulile specifice procedurii ordinare de adoptare a legii, cu unele excepţii (suprimarea dezbaterilor în comisii şi în plen), </w:t>
      </w:r>
      <w:r w:rsidRPr="00FB6189">
        <w:rPr>
          <w:rFonts w:ascii="Arial" w:eastAsia="Times New Roman" w:hAnsi="Arial" w:cs="Arial"/>
          <w:b/>
          <w:bCs/>
          <w:color w:val="000000"/>
          <w:sz w:val="24"/>
          <w:szCs w:val="24"/>
        </w:rPr>
        <w:t>ceea ce nu duce la caracterizarea exclusiv guvernamentală a mecanismului de promovare a proiectului de lege</w:t>
      </w:r>
      <w:r w:rsidR="00F07040">
        <w:rPr>
          <w:rFonts w:ascii="Arial" w:eastAsia="Times New Roman" w:hAnsi="Arial" w:cs="Arial"/>
          <w:b/>
          <w:bCs/>
          <w:color w:val="000000"/>
          <w:sz w:val="24"/>
          <w:szCs w:val="24"/>
        </w:rPr>
        <w:t>“</w:t>
      </w:r>
      <w:r w:rsidRPr="00FB6189">
        <w:rPr>
          <w:rFonts w:ascii="Arial" w:eastAsia="Times New Roman" w:hAnsi="Arial" w:cs="Arial"/>
          <w:color w:val="000000"/>
          <w:sz w:val="24"/>
          <w:szCs w:val="24"/>
        </w:rPr>
        <w:t>, observând, în una dintre deciziile sale, că rolu</w:t>
      </w:r>
      <w:r w:rsidR="00F07040">
        <w:rPr>
          <w:rFonts w:ascii="Arial" w:eastAsia="Times New Roman" w:hAnsi="Arial" w:cs="Arial"/>
          <w:color w:val="000000"/>
          <w:sz w:val="24"/>
          <w:szCs w:val="24"/>
        </w:rPr>
        <w:t>l acestei proceduri este acela „</w:t>
      </w:r>
      <w:r w:rsidRPr="00FB6189">
        <w:rPr>
          <w:rFonts w:ascii="Arial" w:eastAsia="Times New Roman" w:hAnsi="Arial" w:cs="Arial"/>
          <w:color w:val="000000"/>
          <w:sz w:val="24"/>
          <w:szCs w:val="24"/>
        </w:rPr>
        <w:t>de a coagula o majoritate parlamentară, dar şi de a surmonta actele obstrucţioniste ale opoziţiei în cursul dezbaterilor legislative</w:t>
      </w:r>
      <w:r w:rsidR="00F07040">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w:t>
      </w:r>
      <w:r w:rsidRPr="00F07040">
        <w:rPr>
          <w:rFonts w:ascii="Arial" w:eastAsia="Times New Roman" w:hAnsi="Arial" w:cs="Arial"/>
          <w:color w:val="000000"/>
          <w:sz w:val="24"/>
          <w:szCs w:val="24"/>
        </w:rPr>
        <w:t>Decizia nr. 1.415 din 4 noiembrie 2009). </w:t>
      </w:r>
      <w:r w:rsidRPr="00F07040">
        <w:rPr>
          <w:rFonts w:ascii="Arial" w:eastAsia="Times New Roman" w:hAnsi="Arial" w:cs="Arial"/>
          <w:color w:val="000000"/>
          <w:sz w:val="24"/>
          <w:szCs w:val="24"/>
        </w:rPr>
        <w:br/>
      </w:r>
      <w:r w:rsidRPr="00FB6189">
        <w:rPr>
          <w:rFonts w:ascii="Arial" w:eastAsia="Times New Roman" w:hAnsi="Arial" w:cs="Arial"/>
          <w:color w:val="000000"/>
          <w:sz w:val="24"/>
          <w:szCs w:val="24"/>
        </w:rPr>
        <w:br/>
        <w:t>Din jurisprudența sus-arătată rezultă că trebuie îndeplinite următoarele condiții pentru ca atribuția de legiferare a Guvernului să se exercite în limite constituționale impuse de prevederile art. 114 alin (1) din Constituție, și anume: </w:t>
      </w:r>
    </w:p>
    <w:p w:rsidR="00FB6189" w:rsidRPr="00FB6189" w:rsidRDefault="00FB6189" w:rsidP="00B33661">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color w:val="000000"/>
          <w:sz w:val="24"/>
          <w:szCs w:val="24"/>
        </w:rPr>
        <w:t>f</w:t>
      </w:r>
      <w:r w:rsidRPr="00FB6189">
        <w:rPr>
          <w:rFonts w:ascii="Arial" w:eastAsia="Times New Roman" w:hAnsi="Arial" w:cs="Arial"/>
          <w:b/>
          <w:bCs/>
          <w:color w:val="000000"/>
          <w:sz w:val="24"/>
          <w:szCs w:val="24"/>
        </w:rPr>
        <w:t>ie</w:t>
      </w:r>
      <w:r w:rsidRPr="00FB6189">
        <w:rPr>
          <w:rFonts w:ascii="Arial" w:eastAsia="Times New Roman" w:hAnsi="Arial" w:cs="Arial"/>
          <w:color w:val="000000"/>
          <w:sz w:val="24"/>
          <w:szCs w:val="24"/>
        </w:rPr>
        <w:t> </w:t>
      </w:r>
      <w:r w:rsidRPr="00FB6189">
        <w:rPr>
          <w:rFonts w:ascii="Arial" w:eastAsia="Times New Roman" w:hAnsi="Arial" w:cs="Arial"/>
          <w:b/>
          <w:bCs/>
          <w:color w:val="000000"/>
          <w:sz w:val="24"/>
          <w:szCs w:val="24"/>
        </w:rPr>
        <w:t>adoptarea proiectului de lege în procedura obișnuită sau în procedura de urgență nu mai este posibilă,</w:t>
      </w:r>
      <w:r w:rsidRPr="00FB6189">
        <w:rPr>
          <w:rFonts w:ascii="Arial" w:eastAsia="Times New Roman" w:hAnsi="Arial" w:cs="Arial"/>
          <w:color w:val="000000"/>
          <w:sz w:val="24"/>
          <w:szCs w:val="24"/>
        </w:rPr>
        <w:t> fie</w:t>
      </w:r>
      <w:r w:rsidRPr="00FB6189">
        <w:rPr>
          <w:rFonts w:ascii="Arial" w:eastAsia="Times New Roman" w:hAnsi="Arial" w:cs="Arial"/>
          <w:b/>
          <w:bCs/>
          <w:color w:val="000000"/>
          <w:sz w:val="24"/>
          <w:szCs w:val="24"/>
        </w:rPr>
        <w:t> structura politică a Parlamentului nu permite adoptarea proiectului de lege în procedură uzuală sau de urgență;</w:t>
      </w:r>
      <w:r w:rsidRPr="00FB6189">
        <w:rPr>
          <w:rFonts w:ascii="Arial" w:eastAsia="Times New Roman" w:hAnsi="Arial" w:cs="Arial"/>
          <w:color w:val="000000"/>
          <w:sz w:val="24"/>
          <w:szCs w:val="24"/>
        </w:rPr>
        <w:t> </w:t>
      </w:r>
    </w:p>
    <w:p w:rsidR="00FB6189" w:rsidRPr="00FB6189" w:rsidRDefault="00FB6189" w:rsidP="00B33661">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b/>
          <w:bCs/>
          <w:color w:val="000000"/>
          <w:sz w:val="24"/>
          <w:szCs w:val="24"/>
        </w:rPr>
        <w:t>proiectul de lege să fie adoptat în condiții de maximă celeritate;</w:t>
      </w:r>
      <w:r w:rsidRPr="00FB6189">
        <w:rPr>
          <w:rFonts w:ascii="Arial" w:eastAsia="Times New Roman" w:hAnsi="Arial" w:cs="Arial"/>
          <w:color w:val="000000"/>
          <w:sz w:val="24"/>
          <w:szCs w:val="24"/>
        </w:rPr>
        <w:t> </w:t>
      </w:r>
    </w:p>
    <w:p w:rsidR="00FB6189" w:rsidRPr="00FB6189" w:rsidRDefault="00FB6189" w:rsidP="00B33661">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b/>
          <w:bCs/>
          <w:color w:val="000000"/>
          <w:sz w:val="24"/>
          <w:szCs w:val="24"/>
        </w:rPr>
        <w:t>conținutul reglementării vizând stabilirea unor măsuri urgente întrun domeniu de maximă importanță și</w:t>
      </w:r>
      <w:r w:rsidRPr="00FB6189">
        <w:rPr>
          <w:rFonts w:ascii="Arial" w:eastAsia="Times New Roman" w:hAnsi="Arial" w:cs="Arial"/>
          <w:color w:val="000000"/>
          <w:sz w:val="24"/>
          <w:szCs w:val="24"/>
        </w:rPr>
        <w:t> </w:t>
      </w:r>
    </w:p>
    <w:p w:rsidR="00FB6189" w:rsidRPr="00FB6189" w:rsidRDefault="00FB6189" w:rsidP="00B33661">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b/>
          <w:bCs/>
          <w:color w:val="000000"/>
          <w:sz w:val="24"/>
          <w:szCs w:val="24"/>
        </w:rPr>
        <w:t>aplicarea măsurilor trebuie să fie imediată.</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Așa cum a statuat și Curtea Constituțională în Decizia nr. 1557/2010: „din coroborarea dispozițiilor constituționale incidente în cauză, şi anume art. 1 alin. (5), art. 61 alin. (1) şi art. 114 alin. (1) şi (2), rezultă - indubitabil că </w:t>
      </w:r>
      <w:r w:rsidRPr="00FB6189">
        <w:rPr>
          <w:rFonts w:ascii="Arial" w:eastAsia="Times New Roman" w:hAnsi="Arial" w:cs="Arial"/>
          <w:b/>
          <w:bCs/>
          <w:color w:val="000000"/>
          <w:sz w:val="24"/>
          <w:szCs w:val="24"/>
        </w:rPr>
        <w:t>Parlamentul este şi rămâne unica autoritate legiuitoare şi în cazul asumării răspunderii de către Guvern, întrucât procedura asumării răspunderii de către Guvern se derulează în fața camerelor reunite ale Parlamentului şi se desfășoară sub supravegherea şi controlul forului legislativ suprem</w:t>
      </w:r>
      <w:r w:rsidRPr="00FB6189">
        <w:rPr>
          <w:rFonts w:ascii="Arial" w:eastAsia="Times New Roman" w:hAnsi="Arial" w:cs="Arial"/>
          <w:color w:val="000000"/>
          <w:sz w:val="24"/>
          <w:szCs w:val="24"/>
        </w:rPr>
        <w:t>, care are la îndemână, în virtutea prevederilor constituționale exprese ale art. 114 alin. (2), posibilitatea demiterii Guvernului printr-o moțiune de cenzură”.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Potrivit art. 114 din Constituție parlamentarii au posibilitatea depunerii de amendamente la proiectul de lege, prec</w:t>
      </w:r>
      <w:r w:rsidR="00F07040">
        <w:rPr>
          <w:rFonts w:ascii="Arial" w:eastAsia="Times New Roman" w:hAnsi="Arial" w:cs="Arial"/>
          <w:color w:val="000000"/>
          <w:sz w:val="24"/>
          <w:szCs w:val="24"/>
        </w:rPr>
        <w:t xml:space="preserve">um şi posibilitatea demiterii  </w:t>
      </w:r>
      <w:r w:rsidRPr="00FB6189">
        <w:rPr>
          <w:rFonts w:ascii="Arial" w:eastAsia="Times New Roman" w:hAnsi="Arial" w:cs="Arial"/>
          <w:color w:val="000000"/>
          <w:sz w:val="24"/>
          <w:szCs w:val="24"/>
        </w:rPr>
        <w:t>Guvernului pe calea moțiunii de cenzură. Această instituție constituțională determină, în esență, ca decizia de continuare a procesului legislativ în cele două Camere cu privire la acest proiect să fie condiționată de poziția şi decizia Parlamentului, exprimată cu</w:t>
      </w:r>
      <w:r w:rsidR="00F07040">
        <w:rPr>
          <w:rFonts w:ascii="Arial" w:eastAsia="Times New Roman" w:hAnsi="Arial" w:cs="Arial"/>
          <w:color w:val="000000"/>
          <w:sz w:val="24"/>
          <w:szCs w:val="24"/>
        </w:rPr>
        <w:t xml:space="preserve"> prilejul angajării răspunderii </w:t>
      </w:r>
      <w:r w:rsidRPr="00FB6189">
        <w:rPr>
          <w:rFonts w:ascii="Arial" w:eastAsia="Times New Roman" w:hAnsi="Arial" w:cs="Arial"/>
          <w:color w:val="000000"/>
          <w:sz w:val="24"/>
          <w:szCs w:val="24"/>
        </w:rPr>
        <w:t>Guvernului.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t>Cu privire la decizia de angajare a răspun</w:t>
      </w:r>
      <w:r w:rsidR="00F07040">
        <w:rPr>
          <w:rFonts w:ascii="Arial" w:eastAsia="Times New Roman" w:hAnsi="Arial" w:cs="Arial"/>
          <w:color w:val="000000"/>
          <w:sz w:val="24"/>
          <w:szCs w:val="24"/>
        </w:rPr>
        <w:t>derii Guvernului, instanța de </w:t>
      </w:r>
      <w:r w:rsidRPr="00FB6189">
        <w:rPr>
          <w:rFonts w:ascii="Arial" w:eastAsia="Times New Roman" w:hAnsi="Arial" w:cs="Arial"/>
          <w:color w:val="000000"/>
          <w:sz w:val="24"/>
          <w:szCs w:val="24"/>
        </w:rPr>
        <w:br/>
        <w:t>contencios constituțional a stabilit</w:t>
      </w:r>
      <w:r w:rsidR="00F07040">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că aceasta poate fi considerată ca fiind acceptată implicit „la data la care Biroul permanent al celor două Camere a stabilit calendarul angajării răspunderii. Prin această acceptare, situația juridică constituită prin decizia de angajare a răspunderii Guvernului a fost încheiată; celelalte aspecte, și anume prezentarea proiectului de lege, inițierea moțiunii de cenzură, votarea moțiunii de cenzură sau adoptarea proiectului de lege prezentat sunt efecte ale deciziei Guvernului, acceptată de Parlament, de a-și angaja răspunderea. Astfel, situația juridică menționată trebuie calificată ca fiind </w:t>
      </w:r>
      <w:r w:rsidRPr="00FB6189">
        <w:rPr>
          <w:rFonts w:ascii="Arial" w:eastAsia="Times New Roman" w:hAnsi="Arial" w:cs="Arial"/>
          <w:i/>
          <w:iCs/>
          <w:color w:val="000000"/>
          <w:sz w:val="24"/>
          <w:szCs w:val="24"/>
        </w:rPr>
        <w:t>facta praeterita</w:t>
      </w:r>
      <w:r w:rsidRPr="00FB6189">
        <w:rPr>
          <w:rFonts w:ascii="Arial" w:eastAsia="Times New Roman" w:hAnsi="Arial" w:cs="Arial"/>
          <w:color w:val="000000"/>
          <w:sz w:val="24"/>
          <w:szCs w:val="24"/>
        </w:rPr>
        <w:t>, și nu </w:t>
      </w:r>
      <w:r w:rsidRPr="00FB6189">
        <w:rPr>
          <w:rFonts w:ascii="Arial" w:eastAsia="Times New Roman" w:hAnsi="Arial" w:cs="Arial"/>
          <w:i/>
          <w:iCs/>
          <w:color w:val="000000"/>
          <w:sz w:val="24"/>
          <w:szCs w:val="24"/>
        </w:rPr>
        <w:t>facta pendentia</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Doar în situația unei </w:t>
      </w:r>
      <w:r w:rsidRPr="00FB6189">
        <w:rPr>
          <w:rFonts w:ascii="Arial" w:eastAsia="Times New Roman" w:hAnsi="Arial" w:cs="Arial"/>
          <w:i/>
          <w:iCs/>
          <w:color w:val="000000"/>
          <w:sz w:val="24"/>
          <w:szCs w:val="24"/>
        </w:rPr>
        <w:t>facta pendentia</w:t>
      </w:r>
      <w:r w:rsidRPr="00FB6189">
        <w:rPr>
          <w:rFonts w:ascii="Arial" w:eastAsia="Times New Roman" w:hAnsi="Arial" w:cs="Arial"/>
          <w:color w:val="000000"/>
          <w:sz w:val="24"/>
          <w:szCs w:val="24"/>
        </w:rPr>
        <w:t> s-ar putea pune problema stabilirii unei conduite de urmat, însă decizia de angajare a răspunderii Guvernului fiind încheiată, Guvernul nu își poate retrage cererea de angajare a răspunderii, aceasta fiind un act irevocabil al său.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Deși decizia Guvernului de a-și angaja răspunderea nu poate fi cenzurată de Parlament sub aspectul oportunității sale, în condițiile art. 114 alin. (2) din Constituție se poate depune și o moțiune de cenzură care, dacă este adoptată cu majoritatea constituțională necesară, are drept efect demiterea Guvernului. Cu privire la depunerea moțiunii de cenzură, Curtea Constituțională a statuat prin Decizia nr. 1525/2010 că aceasta „are semnificația declanșării controlului parlamentar asupra activității Guvernului și </w:t>
      </w:r>
      <w:r w:rsidRPr="00FB6189">
        <w:rPr>
          <w:rFonts w:ascii="Arial" w:eastAsia="Times New Roman" w:hAnsi="Arial" w:cs="Arial"/>
          <w:i/>
          <w:iCs/>
          <w:color w:val="000000"/>
          <w:sz w:val="24"/>
          <w:szCs w:val="24"/>
        </w:rPr>
        <w:t>mutatis mutandis</w:t>
      </w:r>
      <w:r w:rsidR="00F07040">
        <w:rPr>
          <w:rFonts w:ascii="Arial" w:eastAsia="Times New Roman" w:hAnsi="Arial" w:cs="Arial"/>
          <w:i/>
          <w:iCs/>
          <w:color w:val="000000"/>
          <w:sz w:val="24"/>
          <w:szCs w:val="24"/>
        </w:rPr>
        <w:t xml:space="preserve"> </w:t>
      </w:r>
      <w:r w:rsidRPr="00FB6189">
        <w:rPr>
          <w:rFonts w:ascii="Arial" w:eastAsia="Times New Roman" w:hAnsi="Arial" w:cs="Arial"/>
          <w:color w:val="000000"/>
          <w:sz w:val="24"/>
          <w:szCs w:val="24"/>
        </w:rPr>
        <w:t>constituie un act irevocabil în sensul inițierii acestui control; este o armă pusă îndeobște la îndemâna opoziției parlamentare și nu în ultimul rând este o formă de exprimare a opoziție față de măsurile adoptate de Guvern”.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07040">
        <w:rPr>
          <w:rFonts w:ascii="Arial" w:eastAsia="Times New Roman" w:hAnsi="Arial" w:cs="Arial"/>
          <w:b/>
          <w:color w:val="000000"/>
          <w:sz w:val="24"/>
          <w:szCs w:val="24"/>
        </w:rPr>
        <w:t>5.</w:t>
      </w:r>
      <w:r w:rsidRPr="00FB6189">
        <w:rPr>
          <w:rFonts w:ascii="Arial" w:eastAsia="Times New Roman" w:hAnsi="Arial" w:cs="Arial"/>
          <w:color w:val="000000"/>
          <w:sz w:val="24"/>
          <w:szCs w:val="24"/>
        </w:rPr>
        <w:t xml:space="preserve"> Este necesar ca inițiatorul să analiz</w:t>
      </w:r>
      <w:r w:rsidR="00F07040">
        <w:rPr>
          <w:rFonts w:ascii="Arial" w:eastAsia="Times New Roman" w:hAnsi="Arial" w:cs="Arial"/>
          <w:color w:val="000000"/>
          <w:sz w:val="24"/>
          <w:szCs w:val="24"/>
        </w:rPr>
        <w:t>eze necesitatea inserării unor </w:t>
      </w:r>
      <w:r w:rsidRPr="00FB6189">
        <w:rPr>
          <w:rFonts w:ascii="Arial" w:eastAsia="Times New Roman" w:hAnsi="Arial" w:cs="Arial"/>
          <w:color w:val="000000"/>
          <w:sz w:val="24"/>
          <w:szCs w:val="24"/>
        </w:rPr>
        <w:br/>
        <w:t>dispoziții tranzitorii conform art. 26</w:t>
      </w:r>
      <w:r w:rsidR="00905917">
        <w:rPr>
          <w:rFonts w:ascii="Arial" w:eastAsia="Times New Roman" w:hAnsi="Arial" w:cs="Arial"/>
          <w:noProof/>
          <w:color w:val="000000"/>
          <w:sz w:val="24"/>
          <w:szCs w:val="24"/>
        </w:rPr>
        <mc:AlternateContent>
          <mc:Choice Requires="wps">
            <w:drawing>
              <wp:inline distT="0" distB="0" distL="0" distR="0" wp14:anchorId="4745DDE3">
                <wp:extent cx="95250" cy="8255"/>
                <wp:effectExtent l="0" t="0" r="0" b="0"/>
                <wp:docPr id="1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" filled="f" stroked="f">
                <o:lock v:ext="edit" aspectratio="t"/>
                <w10:anchorlock/>
              </v:rect>
            </w:pict>
          </mc:Fallback>
        </mc:AlternateContent>
      </w:r>
      <w:r w:rsidRPr="00FB6189">
        <w:rPr>
          <w:rFonts w:ascii="Arial" w:eastAsia="Times New Roman" w:hAnsi="Arial" w:cs="Arial"/>
          <w:color w:val="000000"/>
          <w:sz w:val="24"/>
          <w:szCs w:val="24"/>
        </w:rPr>
        <w:t> din Legea nr. 24/2000, prin raportare la soluțiile promovate prin proiect. </w:t>
      </w:r>
    </w:p>
    <w:p w:rsidR="00FB6189" w:rsidRPr="00F07040" w:rsidRDefault="00FB6189" w:rsidP="00F07040">
      <w:pPr>
        <w:shd w:val="clear" w:color="auto" w:fill="FFFFFF"/>
        <w:spacing w:after="243" w:line="240" w:lineRule="auto"/>
        <w:ind w:left="170"/>
        <w:outlineLvl w:val="0"/>
        <w:rPr>
          <w:rFonts w:ascii="Arial" w:eastAsia="Times New Roman" w:hAnsi="Arial" w:cs="Arial"/>
          <w:bCs/>
          <w:iCs/>
          <w:color w:val="000000"/>
          <w:kern w:val="36"/>
          <w:sz w:val="28"/>
          <w:szCs w:val="28"/>
        </w:rPr>
      </w:pPr>
      <w:r w:rsidRPr="00F07040">
        <w:rPr>
          <w:rFonts w:ascii="Arial" w:eastAsia="Times New Roman" w:hAnsi="Arial" w:cs="Arial"/>
          <w:bCs/>
          <w:iCs/>
          <w:color w:val="000000"/>
          <w:kern w:val="36"/>
          <w:sz w:val="28"/>
          <w:szCs w:val="28"/>
        </w:rPr>
        <w:t>II.</w:t>
      </w:r>
      <w:r w:rsidRPr="00F07040">
        <w:rPr>
          <w:rFonts w:ascii="Times New Roman" w:eastAsia="Times New Roman" w:hAnsi="Times New Roman" w:cs="Times New Roman"/>
          <w:color w:val="000000"/>
          <w:kern w:val="36"/>
          <w:sz w:val="28"/>
          <w:szCs w:val="28"/>
        </w:rPr>
        <w:t>  </w:t>
      </w:r>
      <w:r w:rsidRPr="00F07040">
        <w:rPr>
          <w:rFonts w:ascii="Arial" w:eastAsia="Times New Roman" w:hAnsi="Arial" w:cs="Arial"/>
          <w:bCs/>
          <w:iCs/>
          <w:color w:val="000000"/>
          <w:kern w:val="36"/>
          <w:sz w:val="28"/>
          <w:szCs w:val="28"/>
        </w:rPr>
        <w:t>Cu privire la Capitolul II – Măsuri fiscale </w:t>
      </w:r>
    </w:p>
    <w:p w:rsidR="00FB6189" w:rsidRPr="00FB6189"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textul propus pentru </w:t>
      </w:r>
      <w:r w:rsidRPr="00FB6189">
        <w:rPr>
          <w:rFonts w:ascii="Arial" w:eastAsia="Times New Roman" w:hAnsi="Arial" w:cs="Arial"/>
          <w:b/>
          <w:bCs/>
          <w:color w:val="000000"/>
          <w:sz w:val="24"/>
          <w:szCs w:val="24"/>
        </w:rPr>
        <w:t>art. 18</w:t>
      </w:r>
      <w:r w:rsidRPr="00FB6189">
        <w:rPr>
          <w:rFonts w:ascii="Arial" w:eastAsia="Times New Roman" w:hAnsi="Arial" w:cs="Arial"/>
          <w:b/>
          <w:bCs/>
          <w:color w:val="000000"/>
          <w:sz w:val="21"/>
          <w:szCs w:val="21"/>
          <w:vertAlign w:val="superscript"/>
        </w:rPr>
        <w:t>1</w:t>
      </w:r>
      <w:r w:rsidRPr="00FB6189">
        <w:rPr>
          <w:rFonts w:ascii="Arial" w:eastAsia="Times New Roman" w:hAnsi="Arial" w:cs="Arial"/>
          <w:b/>
          <w:bCs/>
          <w:color w:val="000000"/>
          <w:sz w:val="24"/>
          <w:szCs w:val="24"/>
        </w:rPr>
        <w:t> alin. (5)</w:t>
      </w:r>
      <w:r w:rsidRPr="00FB6189">
        <w:rPr>
          <w:rFonts w:ascii="Arial" w:eastAsia="Times New Roman" w:hAnsi="Arial" w:cs="Arial"/>
          <w:color w:val="000000"/>
          <w:sz w:val="24"/>
          <w:szCs w:val="24"/>
        </w:rPr>
        <w:t> din Codul Fiscal menționăm că trimiterile la „alte sume care se scad din impozitul pe profit, potrivit legislației în vigoare” și la „reducerea conform prevederilor OUG nr.153/2020” nu sunt de natură a asigura previzibilitatea normei.  </w:t>
      </w:r>
    </w:p>
    <w:p w:rsidR="00FB6189" w:rsidRPr="00FB6189"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Referitor la art. 18</w:t>
      </w:r>
      <w:r w:rsidRPr="00FB6189">
        <w:rPr>
          <w:rFonts w:ascii="Arial" w:eastAsia="Times New Roman" w:hAnsi="Arial" w:cs="Arial"/>
          <w:color w:val="000000"/>
          <w:sz w:val="21"/>
          <w:szCs w:val="21"/>
          <w:vertAlign w:val="superscript"/>
        </w:rPr>
        <w:t>1</w:t>
      </w:r>
      <w:r w:rsidRPr="00FB6189">
        <w:rPr>
          <w:rFonts w:ascii="Arial" w:eastAsia="Times New Roman" w:hAnsi="Arial" w:cs="Arial"/>
          <w:color w:val="000000"/>
          <w:sz w:val="24"/>
          <w:szCs w:val="24"/>
        </w:rPr>
        <w:t> alin.(11) se impune reanalizarea reglementării, având în vedere faptul că se ajunge la situația în care cuantumul impozitului, element esențial al acestuia, să fie determinat prin normă de nivel terțiar. Or, conform art. 139 alin.(1) din Constituție „Impozitele, taxele şi orice alte venituri ale bugetului de stat şi ale bugetului as</w:t>
      </w:r>
      <w:r w:rsidR="00F07040">
        <w:rPr>
          <w:rFonts w:ascii="Arial" w:eastAsia="Times New Roman" w:hAnsi="Arial" w:cs="Arial"/>
          <w:color w:val="000000"/>
          <w:sz w:val="24"/>
          <w:szCs w:val="24"/>
        </w:rPr>
        <w:t>igurărilor sociale de stat se </w:t>
      </w:r>
      <w:r w:rsidRPr="00FB6189">
        <w:rPr>
          <w:rFonts w:ascii="Arial" w:eastAsia="Times New Roman" w:hAnsi="Arial" w:cs="Arial"/>
          <w:color w:val="000000"/>
          <w:sz w:val="24"/>
          <w:szCs w:val="24"/>
        </w:rPr>
        <w:br/>
        <w:t>stabilesc numai prin lege.” De altfel și în jurisprudența CCR s-a arătat că stabilirea taxelor și impozitelor se face prin lege, la nivel infralegal fiind posibilă stabilirea cuantumului acestora. Este necesară prevederea conform căreia ordinul ministrului finanțelor ar trebui publicat în Monitorul Oficial. </w:t>
      </w:r>
    </w:p>
    <w:p w:rsidR="00F07040" w:rsidRP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Prin intermediul </w:t>
      </w:r>
      <w:r w:rsidRPr="00FB6189">
        <w:rPr>
          <w:rFonts w:ascii="Arial" w:eastAsia="Times New Roman" w:hAnsi="Arial" w:cs="Arial"/>
          <w:b/>
          <w:bCs/>
          <w:color w:val="000000"/>
          <w:sz w:val="24"/>
          <w:szCs w:val="24"/>
        </w:rPr>
        <w:t>art. 18</w:t>
      </w:r>
      <w:r w:rsidRPr="00FB6189">
        <w:rPr>
          <w:rFonts w:ascii="Arial" w:eastAsia="Times New Roman" w:hAnsi="Arial" w:cs="Arial"/>
          <w:b/>
          <w:bCs/>
          <w:color w:val="000000"/>
          <w:sz w:val="21"/>
          <w:szCs w:val="21"/>
          <w:vertAlign w:val="superscript"/>
        </w:rPr>
        <w:t>2</w:t>
      </w:r>
      <w:r w:rsidRPr="00FB6189">
        <w:rPr>
          <w:rFonts w:ascii="Arial" w:eastAsia="Times New Roman" w:hAnsi="Arial" w:cs="Arial"/>
          <w:color w:val="000000"/>
          <w:sz w:val="24"/>
          <w:szCs w:val="24"/>
        </w:rPr>
        <w:t xml:space="preserve"> din Codul Fiscal se intenționează reglementarea unui impozit suplimentar în sarcina instituțiilor de credit, datorat pe lângă impozitul pe profit, -respectiv  impozitul pe cifra de afaceri. Considerăm că </w:t>
      </w:r>
      <w:r w:rsidRPr="00FB6189">
        <w:rPr>
          <w:rFonts w:ascii="Arial" w:eastAsia="Times New Roman" w:hAnsi="Arial" w:cs="Arial"/>
          <w:color w:val="000000"/>
          <w:sz w:val="24"/>
          <w:szCs w:val="24"/>
        </w:rPr>
        <w:lastRenderedPageBreak/>
        <w:t>introducerea a 2 impozite distincte ale căror baze impozabile se suprapun parțial ar putea fi considerată o injustă așezare a sarcinii fiscale, contrar art.56 alin.(2) din Constituție. Astfel, ar putea fi</w:t>
      </w:r>
      <w:r w:rsidR="00F07040">
        <w:rPr>
          <w:rFonts w:ascii="Arial" w:eastAsia="Times New Roman" w:hAnsi="Arial" w:cs="Arial"/>
          <w:color w:val="000000"/>
          <w:sz w:val="24"/>
          <w:szCs w:val="24"/>
        </w:rPr>
        <w:t xml:space="preserve"> incidente considerentele din </w:t>
      </w:r>
      <w:r w:rsidRPr="00FB6189">
        <w:rPr>
          <w:rFonts w:ascii="Arial" w:eastAsia="Times New Roman" w:hAnsi="Arial" w:cs="Arial"/>
          <w:color w:val="000000"/>
          <w:sz w:val="24"/>
          <w:szCs w:val="24"/>
        </w:rPr>
        <w:br/>
        <w:t>cuprinsul Deciziei CCR nr.39/2013 </w:t>
      </w:r>
      <w:r w:rsidR="00905917">
        <w:rPr>
          <w:rFonts w:ascii="Arial" w:eastAsia="Times New Roman" w:hAnsi="Arial" w:cs="Arial"/>
          <w:noProof/>
          <w:color w:val="000000"/>
          <w:sz w:val="24"/>
          <w:szCs w:val="24"/>
        </w:rPr>
        <mc:AlternateContent>
          <mc:Choice Requires="wps">
            <w:drawing>
              <wp:inline distT="0" distB="0" distL="0" distR="0" wp14:anchorId="5E5E176B">
                <wp:extent cx="95250" cy="8255"/>
                <wp:effectExtent l="0" t="0" r="0" b="0"/>
                <wp:docPr id="1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" filled="f" stroked="f">
                <o:lock v:ext="edit" aspectratio="t"/>
                <w10:anchorlock/>
              </v:rect>
            </w:pict>
          </mc:Fallback>
        </mc:AlternateConten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La alin. (8) al art. 18</w:t>
      </w:r>
      <w:r w:rsidRPr="00FB6189">
        <w:rPr>
          <w:rFonts w:ascii="Arial" w:eastAsia="Times New Roman" w:hAnsi="Arial" w:cs="Arial"/>
          <w:color w:val="000000"/>
          <w:sz w:val="21"/>
          <w:szCs w:val="21"/>
          <w:vertAlign w:val="superscript"/>
        </w:rPr>
        <w:t>2</w:t>
      </w:r>
      <w:r w:rsidRPr="00FB6189">
        <w:rPr>
          <w:rFonts w:ascii="Arial" w:eastAsia="Times New Roman" w:hAnsi="Arial" w:cs="Arial"/>
          <w:color w:val="000000"/>
          <w:sz w:val="24"/>
          <w:szCs w:val="24"/>
        </w:rPr>
        <w:t> este necesar să se utilizeze în mod corect norma de trimitere prin raportare la art. 50 din Legea nr. 24/2000.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 xml:space="preserve">În ceea ce privește sarcina fiscală suplimentară aplicabilă instituțiilor de credit se impune obținerea unui punct de </w:t>
      </w:r>
      <w:r w:rsidR="00F07040">
        <w:rPr>
          <w:rFonts w:ascii="Arial" w:eastAsia="Times New Roman" w:hAnsi="Arial" w:cs="Arial"/>
          <w:color w:val="000000"/>
          <w:sz w:val="24"/>
          <w:szCs w:val="24"/>
        </w:rPr>
        <w:t>vedere din partea Consiliului </w:t>
      </w:r>
      <w:r w:rsidRPr="00FB6189">
        <w:rPr>
          <w:rFonts w:ascii="Arial" w:eastAsia="Times New Roman" w:hAnsi="Arial" w:cs="Arial"/>
          <w:color w:val="000000"/>
          <w:sz w:val="24"/>
          <w:szCs w:val="24"/>
        </w:rPr>
        <w:t xml:space="preserve">Concurenței, </w:t>
      </w:r>
      <w:r w:rsidR="00F07040">
        <w:rPr>
          <w:rFonts w:ascii="Arial" w:eastAsia="Times New Roman" w:hAnsi="Arial" w:cs="Arial"/>
          <w:color w:val="000000"/>
          <w:sz w:val="24"/>
          <w:szCs w:val="24"/>
        </w:rPr>
        <w:t xml:space="preserve">a </w:t>
      </w:r>
      <w:r w:rsidRPr="00FB6189">
        <w:rPr>
          <w:rFonts w:ascii="Arial" w:eastAsia="Times New Roman" w:hAnsi="Arial" w:cs="Arial"/>
          <w:color w:val="000000"/>
          <w:sz w:val="24"/>
          <w:szCs w:val="24"/>
        </w:rPr>
        <w:t xml:space="preserve">BNR și </w:t>
      </w:r>
      <w:r w:rsidR="00F07040">
        <w:rPr>
          <w:rFonts w:ascii="Arial" w:eastAsia="Times New Roman" w:hAnsi="Arial" w:cs="Arial"/>
          <w:color w:val="000000"/>
          <w:sz w:val="24"/>
          <w:szCs w:val="24"/>
        </w:rPr>
        <w:t>a ARB.</w:t>
      </w:r>
    </w:p>
    <w:p w:rsidR="00FB6189" w:rsidRPr="00FB6189"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cuprinsul </w:t>
      </w:r>
      <w:r w:rsidRPr="00FB6189">
        <w:rPr>
          <w:rFonts w:ascii="Arial" w:eastAsia="Times New Roman" w:hAnsi="Arial" w:cs="Arial"/>
          <w:b/>
          <w:bCs/>
          <w:color w:val="000000"/>
          <w:sz w:val="24"/>
          <w:szCs w:val="24"/>
        </w:rPr>
        <w:t>art. 60 pct.5 lit. c)</w:t>
      </w:r>
      <w:r w:rsidRPr="00FB6189">
        <w:rPr>
          <w:rFonts w:ascii="Arial" w:eastAsia="Times New Roman" w:hAnsi="Arial" w:cs="Arial"/>
          <w:color w:val="000000"/>
          <w:sz w:val="24"/>
          <w:szCs w:val="24"/>
        </w:rPr>
        <w:t> formularea „veniturile...sunt calculate la un salariu brut de încadrare pentru 8 ore de muncă/zi prin raportare la nivelul salariului de bază minim brut...” nu este d</w:t>
      </w:r>
      <w:r w:rsidR="00F07040">
        <w:rPr>
          <w:rFonts w:ascii="Arial" w:eastAsia="Times New Roman" w:hAnsi="Arial" w:cs="Arial"/>
          <w:color w:val="000000"/>
          <w:sz w:val="24"/>
          <w:szCs w:val="24"/>
        </w:rPr>
        <w:t>e natură a asigura claritatea </w:t>
      </w:r>
      <w:r w:rsidR="00F07040">
        <w:rPr>
          <w:rFonts w:ascii="Arial" w:eastAsia="Times New Roman" w:hAnsi="Arial" w:cs="Arial"/>
          <w:color w:val="000000"/>
          <w:sz w:val="24"/>
          <w:szCs w:val="24"/>
        </w:rPr>
        <w:br/>
      </w:r>
      <w:r w:rsidRPr="00FB6189">
        <w:rPr>
          <w:rFonts w:ascii="Arial" w:eastAsia="Times New Roman" w:hAnsi="Arial" w:cs="Arial"/>
          <w:color w:val="000000"/>
          <w:sz w:val="24"/>
          <w:szCs w:val="24"/>
        </w:rPr>
        <w:t>normei. Observația este valabilă, similar, și pentru art.60 pct.7 lit. c). În același sens, în ceea ce privește art.170 alin.(1)se impune clarificarea normei în sensul precizării situațiilor în care CASS -ul se raportează la venitul brut, având în vedere că în cuprinsul art.174 alin.3 - Pct.32 - din proiect, privind obligațiile declarative, la întocmirea declarațiilor se utilizează doar sintagma venit net anual și nu venit brut. </w:t>
      </w:r>
    </w:p>
    <w:p w:rsidR="00FB6189" w:rsidRPr="00FB6189"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cuprinsul textului - spre exemplu la </w:t>
      </w:r>
      <w:r w:rsidRPr="00FB6189">
        <w:rPr>
          <w:rFonts w:ascii="Arial" w:eastAsia="Times New Roman" w:hAnsi="Arial" w:cs="Arial"/>
          <w:b/>
          <w:bCs/>
          <w:color w:val="000000"/>
          <w:sz w:val="24"/>
          <w:szCs w:val="24"/>
        </w:rPr>
        <w:t>art. 68 alin.(5) lit. e) </w:t>
      </w:r>
      <w:r w:rsidRPr="00FB6189">
        <w:rPr>
          <w:rFonts w:ascii="Arial" w:eastAsia="Times New Roman" w:hAnsi="Arial" w:cs="Arial"/>
          <w:color w:val="000000"/>
          <w:sz w:val="24"/>
          <w:szCs w:val="24"/>
        </w:rPr>
        <w:t>sau</w:t>
      </w:r>
      <w:r w:rsidRPr="00FB6189">
        <w:rPr>
          <w:rFonts w:ascii="Arial" w:eastAsia="Times New Roman" w:hAnsi="Arial" w:cs="Arial"/>
          <w:b/>
          <w:bCs/>
          <w:color w:val="000000"/>
          <w:sz w:val="24"/>
          <w:szCs w:val="24"/>
        </w:rPr>
        <w:t> 157 alin. (1) lit. v)</w:t>
      </w:r>
      <w:r w:rsidRPr="00FB6189">
        <w:rPr>
          <w:rFonts w:ascii="Arial" w:eastAsia="Times New Roman" w:hAnsi="Arial" w:cs="Arial"/>
          <w:color w:val="000000"/>
          <w:sz w:val="24"/>
          <w:szCs w:val="24"/>
        </w:rPr>
        <w:t xml:space="preserve"> – se face referire la </w:t>
      </w:r>
      <w:r w:rsidR="00F07040">
        <w:rPr>
          <w:rFonts w:ascii="Arial" w:eastAsia="Times New Roman" w:hAnsi="Arial" w:cs="Arial"/>
          <w:color w:val="000000"/>
          <w:sz w:val="24"/>
          <w:szCs w:val="24"/>
        </w:rPr>
        <w:t>„</w:t>
      </w:r>
      <w:r w:rsidRPr="00FB6189">
        <w:rPr>
          <w:rFonts w:ascii="Arial" w:eastAsia="Times New Roman" w:hAnsi="Arial" w:cs="Arial"/>
          <w:color w:val="000000"/>
          <w:sz w:val="24"/>
          <w:szCs w:val="24"/>
        </w:rPr>
        <w:t>echivalentul în lei al tichetelor de masă, voucherelor de vacanță, în aceleași limite și condiții, precum și cu aceleași destinații.” Raportat la acest text nu este clar cum se poate verifica, în concret, dacă sumele acordate au fost utilizate cu o anumită destinație. </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cuprinsul textului propus pentru </w:t>
      </w:r>
      <w:r w:rsidRPr="00FB6189">
        <w:rPr>
          <w:rFonts w:ascii="Arial" w:eastAsia="Times New Roman" w:hAnsi="Arial" w:cs="Arial"/>
          <w:b/>
          <w:bCs/>
          <w:color w:val="000000"/>
          <w:sz w:val="24"/>
          <w:szCs w:val="24"/>
        </w:rPr>
        <w:t>art. 170 alin.(3) lit. d) </w:t>
      </w:r>
      <w:r w:rsidRPr="00FB6189">
        <w:rPr>
          <w:rFonts w:ascii="Arial" w:eastAsia="Times New Roman" w:hAnsi="Arial" w:cs="Arial"/>
          <w:color w:val="000000"/>
          <w:sz w:val="24"/>
          <w:szCs w:val="24"/>
        </w:rPr>
        <w:t>referirea la anul </w:t>
      </w:r>
      <w:r w:rsidRPr="00F07040">
        <w:rPr>
          <w:rFonts w:ascii="Arial" w:eastAsia="Times New Roman" w:hAnsi="Arial" w:cs="Arial"/>
          <w:color w:val="000000"/>
          <w:sz w:val="24"/>
          <w:szCs w:val="24"/>
        </w:rPr>
        <w:t>2018 conferă</w:t>
      </w:r>
      <w:r w:rsidR="00F07040">
        <w:rPr>
          <w:rFonts w:ascii="Arial" w:eastAsia="Times New Roman" w:hAnsi="Arial" w:cs="Arial"/>
          <w:color w:val="000000"/>
          <w:sz w:val="24"/>
          <w:szCs w:val="24"/>
        </w:rPr>
        <w:t xml:space="preserve"> normei un caracter retroactiv.</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La art. 174 alin. 8 este necesar a fi utilizată norma de trimitere prin raportare la art. 50 din Legea nr. 24/2000. La alin. 17 este necesar să se menționeze că ordinul ministrului finanțelor s</w:t>
      </w:r>
      <w:r w:rsidR="00F07040">
        <w:rPr>
          <w:rFonts w:ascii="Arial" w:eastAsia="Times New Roman" w:hAnsi="Arial" w:cs="Arial"/>
          <w:color w:val="000000"/>
          <w:sz w:val="24"/>
          <w:szCs w:val="24"/>
        </w:rPr>
        <w:t>e publică în Monitorul Oficial.</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La </w:t>
      </w:r>
      <w:r w:rsidRPr="00F07040">
        <w:rPr>
          <w:rFonts w:ascii="Arial" w:eastAsia="Times New Roman" w:hAnsi="Arial" w:cs="Arial"/>
          <w:b/>
          <w:bCs/>
          <w:color w:val="000000"/>
          <w:sz w:val="24"/>
          <w:szCs w:val="24"/>
        </w:rPr>
        <w:t>art. 174 alin.(12)</w:t>
      </w:r>
      <w:r w:rsidRPr="00F07040">
        <w:rPr>
          <w:rFonts w:ascii="Arial" w:eastAsia="Times New Roman" w:hAnsi="Arial" w:cs="Arial"/>
          <w:color w:val="000000"/>
          <w:sz w:val="24"/>
          <w:szCs w:val="24"/>
        </w:rPr>
        <w:t> textul conține o trimitere  la o altă normă de trimitere, procedeu nerecomandat conform art. 50 a</w:t>
      </w:r>
      <w:r w:rsidR="00F07040">
        <w:rPr>
          <w:rFonts w:ascii="Arial" w:eastAsia="Times New Roman" w:hAnsi="Arial" w:cs="Arial"/>
          <w:color w:val="000000"/>
          <w:sz w:val="24"/>
          <w:szCs w:val="24"/>
        </w:rPr>
        <w:t>lin. (1) din Legea nr.24/2000.</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În ceea ce privește intervenția legislativă propusă pentru </w:t>
      </w:r>
      <w:r w:rsidRPr="00F07040">
        <w:rPr>
          <w:rFonts w:ascii="Arial" w:eastAsia="Times New Roman" w:hAnsi="Arial" w:cs="Arial"/>
          <w:b/>
          <w:bCs/>
          <w:color w:val="000000"/>
          <w:sz w:val="24"/>
          <w:szCs w:val="24"/>
        </w:rPr>
        <w:t>art. 291 alin. (3)</w:t>
      </w:r>
      <w:r w:rsidRPr="00F07040">
        <w:rPr>
          <w:rFonts w:ascii="Arial" w:eastAsia="Times New Roman" w:hAnsi="Arial" w:cs="Arial"/>
          <w:color w:val="000000"/>
          <w:sz w:val="24"/>
          <w:szCs w:val="24"/>
        </w:rPr>
        <w:t> urmează a se clarifica situația registrului reglementat actualmente la alin.(3) respectiv dacă cele 2 registre urmează a coexista. De asemenea, se impune consultarea Uniunii Naționale a Notarilor Publici din România. Observația este valab</w:t>
      </w:r>
      <w:r w:rsidR="00F07040">
        <w:rPr>
          <w:rFonts w:ascii="Arial" w:eastAsia="Times New Roman" w:hAnsi="Arial" w:cs="Arial"/>
          <w:color w:val="000000"/>
          <w:sz w:val="24"/>
          <w:szCs w:val="24"/>
        </w:rPr>
        <w:t>ilă și pentru art. V alin. (4).</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Considerăm necesară comasarea </w:t>
      </w:r>
      <w:r w:rsidRPr="00F07040">
        <w:rPr>
          <w:rFonts w:ascii="Arial" w:eastAsia="Times New Roman" w:hAnsi="Arial" w:cs="Arial"/>
          <w:b/>
          <w:bCs/>
          <w:color w:val="000000"/>
          <w:sz w:val="24"/>
          <w:szCs w:val="24"/>
        </w:rPr>
        <w:t>art. 439 alin. (2) lit. d) și e)</w:t>
      </w:r>
      <w:r w:rsidRPr="00F07040">
        <w:rPr>
          <w:rFonts w:ascii="Arial" w:eastAsia="Times New Roman" w:hAnsi="Arial" w:cs="Arial"/>
          <w:color w:val="000000"/>
          <w:sz w:val="24"/>
          <w:szCs w:val="24"/>
        </w:rPr>
        <w:t xml:space="preserve"> în cuprinsul unei singure reglementări care să facă referire la „băuturi nealcoolice cu zahăr adăugat pentru care nivelul total </w:t>
      </w:r>
      <w:r w:rsidR="00F07040">
        <w:rPr>
          <w:rFonts w:ascii="Arial" w:eastAsia="Times New Roman" w:hAnsi="Arial" w:cs="Arial"/>
          <w:color w:val="000000"/>
          <w:sz w:val="24"/>
          <w:szCs w:val="24"/>
        </w:rPr>
        <w:t>de zahăr este peste 5g/100 ml.”</w:t>
      </w:r>
    </w:p>
    <w:p w:rsid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În cuprinsul </w:t>
      </w:r>
      <w:r w:rsidRPr="00F07040">
        <w:rPr>
          <w:rFonts w:ascii="Arial" w:eastAsia="Times New Roman" w:hAnsi="Arial" w:cs="Arial"/>
          <w:b/>
          <w:bCs/>
          <w:color w:val="000000"/>
          <w:sz w:val="24"/>
          <w:szCs w:val="24"/>
        </w:rPr>
        <w:t>art. 500</w:t>
      </w:r>
      <w:r w:rsidRPr="00F07040">
        <w:rPr>
          <w:rFonts w:ascii="Arial" w:eastAsia="Times New Roman" w:hAnsi="Arial" w:cs="Arial"/>
          <w:color w:val="000000"/>
          <w:sz w:val="24"/>
          <w:szCs w:val="24"/>
        </w:rPr>
        <w:t> trimiterea la </w:t>
      </w:r>
      <w:r w:rsidRPr="00F07040">
        <w:rPr>
          <w:rFonts w:ascii="Arial" w:eastAsia="Times New Roman" w:hAnsi="Arial" w:cs="Arial"/>
          <w:b/>
          <w:bCs/>
          <w:color w:val="000000"/>
          <w:sz w:val="24"/>
          <w:szCs w:val="24"/>
        </w:rPr>
        <w:t>art. 500</w:t>
      </w:r>
      <w:r w:rsidR="00F07040">
        <w:rPr>
          <w:rFonts w:ascii="Arial" w:eastAsia="Times New Roman" w:hAnsi="Arial" w:cs="Arial"/>
          <w:b/>
          <w:bCs/>
          <w:color w:val="000000"/>
          <w:sz w:val="24"/>
          <w:szCs w:val="24"/>
        </w:rPr>
        <w:t xml:space="preserve"> </w:t>
      </w:r>
      <w:r w:rsidRPr="00F07040">
        <w:rPr>
          <w:rFonts w:ascii="Arial" w:eastAsia="Times New Roman" w:hAnsi="Arial" w:cs="Arial"/>
          <w:color w:val="000000"/>
          <w:sz w:val="24"/>
          <w:szCs w:val="24"/>
        </w:rPr>
        <w:t>este incorectă, având în vedere că reglementarea propusă nu conține art.500</w:t>
      </w:r>
      <w:r w:rsidR="00F07040">
        <w:rPr>
          <w:rFonts w:ascii="Arial" w:eastAsia="Times New Roman" w:hAnsi="Arial" w:cs="Arial"/>
          <w:color w:val="000000"/>
          <w:sz w:val="24"/>
          <w:szCs w:val="24"/>
        </w:rPr>
        <w:t>.</w:t>
      </w:r>
    </w:p>
    <w:p w:rsidR="00FB6189" w:rsidRPr="00F07040" w:rsidRDefault="00FB6189" w:rsidP="00B33661">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07040">
        <w:rPr>
          <w:rFonts w:ascii="Arial" w:eastAsia="Times New Roman" w:hAnsi="Arial" w:cs="Arial"/>
          <w:color w:val="000000"/>
          <w:sz w:val="24"/>
          <w:szCs w:val="24"/>
        </w:rPr>
        <w:t>În ceea ce privește impozitul special pe bunur</w:t>
      </w:r>
      <w:r w:rsidR="00F07040">
        <w:rPr>
          <w:rFonts w:ascii="Arial" w:eastAsia="Times New Roman" w:hAnsi="Arial" w:cs="Arial"/>
          <w:color w:val="000000"/>
          <w:sz w:val="24"/>
          <w:szCs w:val="24"/>
        </w:rPr>
        <w:t>i imobile din cadrul titlului </w:t>
      </w:r>
      <w:r w:rsidRPr="00F07040">
        <w:rPr>
          <w:rFonts w:ascii="Arial" w:eastAsia="Times New Roman" w:hAnsi="Arial" w:cs="Arial"/>
          <w:color w:val="000000"/>
          <w:sz w:val="24"/>
          <w:szCs w:val="24"/>
        </w:rPr>
        <w:t>X, având în vedere inclusiv dispozițiile art. 500</w:t>
      </w:r>
      <w:r w:rsidR="00F07040">
        <w:rPr>
          <w:rFonts w:ascii="Arial" w:eastAsia="Times New Roman" w:hAnsi="Arial" w:cs="Arial"/>
          <w:color w:val="000000"/>
          <w:sz w:val="24"/>
          <w:szCs w:val="24"/>
        </w:rPr>
        <w:t> alin.(1) conform cărora „</w:t>
      </w:r>
      <w:r w:rsidRPr="00F07040">
        <w:rPr>
          <w:rFonts w:ascii="Arial" w:eastAsia="Times New Roman" w:hAnsi="Arial" w:cs="Arial"/>
          <w:color w:val="000000"/>
          <w:sz w:val="24"/>
          <w:szCs w:val="24"/>
        </w:rPr>
        <w:t>impozitul ...este datorat pentru întregul an fiscal”, nu rezultă dacă, în cazul achiziționării unui imobil după data de 30 aprilie,  se datorează impozit pentru anul respectiv, având în v</w:t>
      </w:r>
      <w:r w:rsidR="00F07040">
        <w:rPr>
          <w:rFonts w:ascii="Arial" w:eastAsia="Times New Roman" w:hAnsi="Arial" w:cs="Arial"/>
          <w:color w:val="000000"/>
          <w:sz w:val="24"/>
          <w:szCs w:val="24"/>
        </w:rPr>
        <w:t>edere că, până la această dată,</w:t>
      </w:r>
      <w:r w:rsidRPr="00F07040">
        <w:rPr>
          <w:rFonts w:ascii="Arial" w:eastAsia="Times New Roman" w:hAnsi="Arial" w:cs="Arial"/>
          <w:color w:val="000000"/>
          <w:sz w:val="24"/>
          <w:szCs w:val="24"/>
        </w:rPr>
        <w:t> impozitul pentru anul curent trebuie calculat, declarat și plătit. În cazul în care se datorează și în această situație impozit se va reglementa termenul de calcul, declarare și plată a sa. </w:t>
      </w:r>
      <w:r w:rsidRPr="00F07040">
        <w:rPr>
          <w:rFonts w:ascii="Arial" w:eastAsia="Times New Roman" w:hAnsi="Arial" w:cs="Arial"/>
          <w:color w:val="000000"/>
          <w:sz w:val="24"/>
          <w:szCs w:val="24"/>
        </w:rPr>
        <w:br/>
      </w:r>
      <w:r w:rsidRPr="00F07040">
        <w:rPr>
          <w:rFonts w:ascii="Arial" w:eastAsia="Times New Roman" w:hAnsi="Arial" w:cs="Arial"/>
          <w:color w:val="000000"/>
          <w:sz w:val="24"/>
          <w:szCs w:val="24"/>
        </w:rPr>
        <w:lastRenderedPageBreak/>
        <w:br/>
        <w:t>Observația privind afectarea principiului așezării juste a sarcinilor fiscale prevăzut de art. 56 din Constituție de la pct. 3 este aplicabilă și pentru măsurile din cuprinsul Titlului X</w:t>
      </w:r>
      <w:r w:rsidR="00F07040">
        <w:rPr>
          <w:rFonts w:ascii="Arial" w:eastAsia="Times New Roman" w:hAnsi="Arial" w:cs="Arial"/>
          <w:color w:val="000000"/>
          <w:sz w:val="21"/>
          <w:szCs w:val="21"/>
          <w:vertAlign w:val="subscript"/>
        </w:rPr>
        <w:t xml:space="preserve"> </w:t>
      </w:r>
      <w:r w:rsidR="00F07040">
        <w:rPr>
          <w:rFonts w:ascii="Arial" w:eastAsia="Times New Roman" w:hAnsi="Arial" w:cs="Arial"/>
          <w:i/>
          <w:iCs/>
          <w:color w:val="000000"/>
          <w:sz w:val="24"/>
          <w:szCs w:val="24"/>
        </w:rPr>
        <w:t xml:space="preserve">- </w:t>
      </w:r>
      <w:r w:rsidRPr="00F07040">
        <w:rPr>
          <w:rFonts w:ascii="Arial" w:eastAsia="Times New Roman" w:hAnsi="Arial" w:cs="Arial"/>
          <w:i/>
          <w:iCs/>
          <w:color w:val="000000"/>
          <w:sz w:val="24"/>
          <w:szCs w:val="24"/>
        </w:rPr>
        <w:t>Impozitul special pe bunurile imobile și mobile de valoare mare</w:t>
      </w:r>
      <w:r w:rsidRPr="00F07040">
        <w:rPr>
          <w:rFonts w:ascii="Arial" w:eastAsia="Times New Roman" w:hAnsi="Arial" w:cs="Arial"/>
          <w:color w:val="000000"/>
          <w:sz w:val="24"/>
          <w:szCs w:val="24"/>
        </w:rPr>
        <w:t>. </w:t>
      </w:r>
      <w:r w:rsidRPr="00F07040">
        <w:rPr>
          <w:rFonts w:ascii="Arial" w:eastAsia="Times New Roman" w:hAnsi="Arial" w:cs="Arial"/>
          <w:color w:val="000000"/>
          <w:sz w:val="24"/>
          <w:szCs w:val="24"/>
        </w:rPr>
        <w:br/>
      </w:r>
      <w:r w:rsidRPr="00F07040">
        <w:rPr>
          <w:rFonts w:ascii="Arial" w:eastAsia="Times New Roman" w:hAnsi="Arial" w:cs="Arial"/>
          <w:color w:val="000000"/>
          <w:sz w:val="24"/>
          <w:szCs w:val="24"/>
        </w:rPr>
        <w:br/>
        <w:t>Este necesară mențiunea privind publicarea ordinului președintelui ANAF în Monitorul Oficial. </w:t>
      </w:r>
    </w:p>
    <w:p w:rsidR="00503B6C" w:rsidRDefault="00FB6189" w:rsidP="00B33661">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w:t>
      </w:r>
      <w:r w:rsidRPr="00FB6189">
        <w:rPr>
          <w:rFonts w:ascii="Arial" w:eastAsia="Times New Roman" w:hAnsi="Arial" w:cs="Arial"/>
          <w:b/>
          <w:bCs/>
          <w:color w:val="000000"/>
          <w:sz w:val="24"/>
          <w:szCs w:val="24"/>
        </w:rPr>
        <w:t>art. V</w:t>
      </w:r>
      <w:r w:rsidRPr="00FB6189">
        <w:rPr>
          <w:rFonts w:ascii="Arial" w:eastAsia="Times New Roman" w:hAnsi="Arial" w:cs="Arial"/>
          <w:color w:val="000000"/>
          <w:sz w:val="24"/>
          <w:szCs w:val="24"/>
        </w:rPr>
        <w:t> considerăm că stabilirea</w:t>
      </w:r>
      <w:r w:rsidR="00F07040">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în sarcina cumpărătorului, a unei alte obligații fiscale decât cea avută în vedere la încheierea antecontractului și plata avansului determină o impredictibilitate a normei, contrar art.1 alin.(5) din Constituție. Prin urmare, considerăm necesar ca normele tranzitorii să r</w:t>
      </w:r>
      <w:r w:rsidR="00F07040">
        <w:rPr>
          <w:rFonts w:ascii="Arial" w:eastAsia="Times New Roman" w:hAnsi="Arial" w:cs="Arial"/>
          <w:color w:val="000000"/>
          <w:sz w:val="24"/>
          <w:szCs w:val="24"/>
        </w:rPr>
        <w:t>eglementeze aplicarea cotei de TVA</w:t>
      </w:r>
      <w:r w:rsidRPr="00FB6189">
        <w:rPr>
          <w:rFonts w:ascii="Arial" w:eastAsia="Times New Roman" w:hAnsi="Arial" w:cs="Arial"/>
          <w:color w:val="000000"/>
          <w:sz w:val="24"/>
          <w:szCs w:val="24"/>
        </w:rPr>
        <w:t xml:space="preserve"> în vigoare la data încheierii antecontractului în toate situațiile în care s-a plătit un avans și/sau au fost stabilite obligații de despăgubire în sarcina cumpărătorului în cazul în care refuză ulterior încheierea contractului. Astfel, la alin.(1) se poate avea în vedere înlocuirea sintagme</w:t>
      </w:r>
      <w:r w:rsidRPr="00503B6C">
        <w:rPr>
          <w:rFonts w:ascii="Arial" w:eastAsia="Times New Roman" w:hAnsi="Arial" w:cs="Arial"/>
          <w:iCs/>
          <w:color w:val="000000"/>
          <w:sz w:val="24"/>
          <w:szCs w:val="24"/>
        </w:rPr>
        <w:t>i</w:t>
      </w:r>
      <w:r w:rsidRPr="00FB6189">
        <w:rPr>
          <w:rFonts w:ascii="Arial" w:eastAsia="Times New Roman" w:hAnsi="Arial" w:cs="Arial"/>
          <w:i/>
          <w:iCs/>
          <w:color w:val="000000"/>
          <w:sz w:val="24"/>
          <w:szCs w:val="24"/>
        </w:rPr>
        <w:t xml:space="preserve"> </w:t>
      </w:r>
      <w:r w:rsidRPr="00503B6C">
        <w:rPr>
          <w:rFonts w:ascii="Arial" w:eastAsia="Times New Roman" w:hAnsi="Arial" w:cs="Arial"/>
          <w:i/>
          <w:iCs/>
          <w:color w:val="000000"/>
          <w:sz w:val="24"/>
          <w:szCs w:val="24"/>
        </w:rPr>
        <w:t>în perioada 1 ianuarie – 31 decembrie 2023</w:t>
      </w:r>
      <w:r w:rsidRPr="00FB6189">
        <w:rPr>
          <w:rFonts w:ascii="Arial" w:eastAsia="Times New Roman" w:hAnsi="Arial" w:cs="Arial"/>
          <w:i/>
          <w:iCs/>
          <w:color w:val="000000"/>
          <w:sz w:val="24"/>
          <w:szCs w:val="24"/>
        </w:rPr>
        <w:t> </w:t>
      </w:r>
      <w:r w:rsidRPr="00FB6189">
        <w:rPr>
          <w:rFonts w:ascii="Arial" w:eastAsia="Times New Roman" w:hAnsi="Arial" w:cs="Arial"/>
          <w:color w:val="000000"/>
          <w:sz w:val="24"/>
          <w:szCs w:val="24"/>
        </w:rPr>
        <w:t>cu sintagma până la </w:t>
      </w:r>
      <w:r w:rsidRPr="00503B6C">
        <w:rPr>
          <w:rFonts w:ascii="Arial" w:eastAsia="Times New Roman" w:hAnsi="Arial" w:cs="Arial"/>
          <w:i/>
          <w:color w:val="000000"/>
          <w:sz w:val="24"/>
          <w:szCs w:val="24"/>
        </w:rPr>
        <w:t>data de 31 decembrie 2023</w:t>
      </w:r>
      <w:r w:rsidRPr="00FB6189">
        <w:rPr>
          <w:rFonts w:ascii="Arial" w:eastAsia="Times New Roman" w:hAnsi="Arial" w:cs="Arial"/>
          <w:color w:val="000000"/>
          <w:sz w:val="24"/>
          <w:szCs w:val="24"/>
        </w:rPr>
        <w:t>, având în vedere că în practică sunt frecvente situațiile în care au fost încheiate acte juridice între vii care au ca obiect plata în avans pentru achiziționarea unei astfel de locuințe și anterior datei de 1 ianuarie 2023 și care au un termen de finalizare mai mare de 1 an.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ceea ce privește art.</w:t>
      </w:r>
      <w:r w:rsidR="00503B6C">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V alin.(2), propunem completarea normei în sensul clarificării situațiilor în care se aplică cota redusă de TVA de 5% sau 9%, prin introducerea unor norme clare de trimitere, respectiv la art. V alin.(1) pentru cota de 5% și la art.291 alin. (2) lit. m) pct. 3 pentru cota de TVA de 9%, astfel încât să se evite aplicarea în mod diferit a prevederilor fiscale, date fiind obligațiile create în sarcina notarilor.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La art.</w:t>
      </w:r>
      <w:r w:rsidR="00503B6C">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V alin.(4) lit.</w:t>
      </w:r>
      <w:r w:rsidR="00503B6C">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a), pentru corelar</w:t>
      </w:r>
      <w:r w:rsidR="00503B6C">
        <w:rPr>
          <w:rFonts w:ascii="Arial" w:eastAsia="Times New Roman" w:hAnsi="Arial" w:cs="Arial"/>
          <w:color w:val="000000"/>
          <w:sz w:val="24"/>
          <w:szCs w:val="24"/>
        </w:rPr>
        <w:t xml:space="preserve">e cu art. V alin.(1), propunem  </w:t>
      </w:r>
      <w:r w:rsidRPr="00FB6189">
        <w:rPr>
          <w:rFonts w:ascii="Arial" w:eastAsia="Times New Roman" w:hAnsi="Arial" w:cs="Arial"/>
          <w:color w:val="000000"/>
          <w:sz w:val="24"/>
          <w:szCs w:val="24"/>
        </w:rPr>
        <w:t>completarea textului în sensul asimilării cu categoria actelor juridice prin care s-a făcut plata în avans și a actelor juridice prin care acestea au fost cesionate altor persoane, sub rezerva ca și cesionarul să se încadreze în prevederile legale referitoare la achiziția cu cotă redusă de TVA de 5%.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Propunerea are la bază faptul că, în practică au fost semnalate de către notarii publici situații în care promisiunile de vânzare - cumpărare încheiate până la data de 1 ianuarie 2023 prin care s-au achitat avansuri pentru achiziția de locuințe cu cotă redusă de TVA, au făcut obiectul unor cesiuni, contractele de vânzare urmând să fie încheiate în cursul anului 2023 de către cesionar în calitate de cumpărător, acesta nebeneficiind de cota redusă de TVA, deși potrivit Codului Civil acesta se subrogă, în toate drepturile și obligațiile promitentului – cumpărător inițial care are calitatea de cedent.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14.</w:t>
      </w:r>
      <w:r w:rsidRPr="00FB6189">
        <w:rPr>
          <w:rFonts w:ascii="Arial" w:eastAsia="Times New Roman" w:hAnsi="Arial" w:cs="Arial"/>
          <w:color w:val="000000"/>
          <w:sz w:val="24"/>
          <w:szCs w:val="24"/>
        </w:rPr>
        <w:t>  Art. VII urmează a fi reanalizat având în vedere că formula introductivă face referire la </w:t>
      </w:r>
      <w:r w:rsidRPr="00FB6189">
        <w:rPr>
          <w:rFonts w:ascii="Arial" w:eastAsia="Times New Roman" w:hAnsi="Arial" w:cs="Arial"/>
          <w:color w:val="000000"/>
          <w:sz w:val="24"/>
          <w:szCs w:val="24"/>
          <w:u w:val="single"/>
        </w:rPr>
        <w:t>intrarea în vi</w:t>
      </w:r>
      <w:r w:rsidRPr="00FB6189">
        <w:rPr>
          <w:rFonts w:ascii="Arial" w:eastAsia="Times New Roman" w:hAnsi="Arial" w:cs="Arial"/>
          <w:color w:val="000000"/>
          <w:sz w:val="24"/>
          <w:szCs w:val="24"/>
        </w:rPr>
        <w:t>g</w:t>
      </w:r>
      <w:r w:rsidRPr="00FB6189">
        <w:rPr>
          <w:rFonts w:ascii="Arial" w:eastAsia="Times New Roman" w:hAnsi="Arial" w:cs="Arial"/>
          <w:color w:val="000000"/>
          <w:sz w:val="24"/>
          <w:szCs w:val="24"/>
          <w:u w:val="single"/>
        </w:rPr>
        <w:t>oare a</w:t>
      </w:r>
      <w:r w:rsidRPr="00FB6189">
        <w:rPr>
          <w:rFonts w:ascii="Arial" w:eastAsia="Times New Roman" w:hAnsi="Arial" w:cs="Arial"/>
          <w:color w:val="000000"/>
          <w:sz w:val="24"/>
          <w:szCs w:val="24"/>
        </w:rPr>
        <w:t xml:space="preserve"> art. III, iar derogările de la intrarea în </w:t>
      </w:r>
      <w:r w:rsidRPr="00FB6189">
        <w:rPr>
          <w:rFonts w:ascii="Arial" w:eastAsia="Times New Roman" w:hAnsi="Arial" w:cs="Arial"/>
          <w:color w:val="000000"/>
          <w:sz w:val="24"/>
          <w:szCs w:val="24"/>
        </w:rPr>
        <w:lastRenderedPageBreak/>
        <w:t>vigoare prevăzute la lit. a)-c) se referă la aplicarea anumitor prevederi de la art. III. </w:t>
      </w:r>
    </w:p>
    <w:p w:rsidR="00FB6189" w:rsidRPr="00FB6189" w:rsidRDefault="00FB6189" w:rsidP="00503B6C">
      <w:p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15.</w:t>
      </w:r>
      <w:r w:rsidRPr="00FB6189">
        <w:rPr>
          <w:rFonts w:ascii="Arial" w:eastAsia="Times New Roman" w:hAnsi="Arial" w:cs="Arial"/>
          <w:color w:val="000000"/>
          <w:sz w:val="24"/>
          <w:szCs w:val="24"/>
        </w:rPr>
        <w:t>În cuprinsul părții introductive a </w:t>
      </w:r>
      <w:r w:rsidRPr="00FB6189">
        <w:rPr>
          <w:rFonts w:ascii="Arial" w:eastAsia="Times New Roman" w:hAnsi="Arial" w:cs="Arial"/>
          <w:b/>
          <w:bCs/>
          <w:color w:val="000000"/>
          <w:sz w:val="24"/>
          <w:szCs w:val="24"/>
        </w:rPr>
        <w:t>art. IX</w:t>
      </w:r>
      <w:r w:rsidRPr="00FB6189">
        <w:rPr>
          <w:rFonts w:ascii="Arial" w:eastAsia="Times New Roman" w:hAnsi="Arial" w:cs="Arial"/>
          <w:color w:val="000000"/>
          <w:sz w:val="24"/>
          <w:szCs w:val="24"/>
        </w:rPr>
        <w:t xml:space="preserve"> trebuie să se facă referire să se facă referire la data intrării în vigoare a Legii și nu la data publicării ei. În caz contrar, spre exemplu, publicarea Legii </w:t>
      </w:r>
      <w:r w:rsidRPr="00503B6C">
        <w:rPr>
          <w:rFonts w:ascii="Arial" w:eastAsia="Times New Roman" w:hAnsi="Arial" w:cs="Arial"/>
          <w:color w:val="000000"/>
          <w:sz w:val="24"/>
          <w:szCs w:val="24"/>
        </w:rPr>
        <w:t>la data de 30 Septembrie</w:t>
      </w:r>
      <w:r w:rsidRPr="00FB6189">
        <w:rPr>
          <w:rFonts w:ascii="Arial" w:eastAsia="Times New Roman" w:hAnsi="Arial" w:cs="Arial"/>
          <w:color w:val="000000"/>
          <w:sz w:val="24"/>
          <w:szCs w:val="24"/>
        </w:rPr>
        <w:t> ar produce consecințe (abrogarea unor prevederi) anterior intrării sale în vigoare, ceea ce contrar principiului neretroactivității legii. Observația este valabilă și pentru </w:t>
      </w:r>
      <w:r w:rsidRPr="00FB6189">
        <w:rPr>
          <w:rFonts w:ascii="Arial" w:eastAsia="Times New Roman" w:hAnsi="Arial" w:cs="Arial"/>
          <w:b/>
          <w:bCs/>
          <w:color w:val="000000"/>
          <w:sz w:val="24"/>
          <w:szCs w:val="24"/>
        </w:rPr>
        <w:t>art. XI</w:t>
      </w:r>
      <w:r w:rsidR="00503B6C">
        <w:rPr>
          <w:rFonts w:ascii="Arial" w:eastAsia="Times New Roman" w:hAnsi="Arial" w:cs="Arial"/>
          <w:color w:val="000000"/>
          <w:sz w:val="24"/>
          <w:szCs w:val="24"/>
        </w:rPr>
        <w:t>.</w:t>
      </w:r>
    </w:p>
    <w:p w:rsidR="00FB6189" w:rsidRPr="00503B6C" w:rsidRDefault="00FB6189" w:rsidP="00F07040">
      <w:pPr>
        <w:shd w:val="clear" w:color="auto" w:fill="FFFFFF"/>
        <w:spacing w:before="100" w:beforeAutospacing="1" w:after="100" w:afterAutospacing="1" w:line="240" w:lineRule="auto"/>
        <w:outlineLvl w:val="0"/>
        <w:rPr>
          <w:rFonts w:ascii="Arial" w:eastAsia="Times New Roman" w:hAnsi="Arial" w:cs="Arial"/>
          <w:bCs/>
          <w:iCs/>
          <w:color w:val="000000"/>
          <w:kern w:val="36"/>
          <w:sz w:val="28"/>
          <w:szCs w:val="28"/>
          <w:u w:val="single"/>
        </w:rPr>
      </w:pPr>
      <w:r w:rsidRPr="00503B6C">
        <w:rPr>
          <w:rFonts w:ascii="Arial" w:eastAsia="Times New Roman" w:hAnsi="Arial" w:cs="Arial"/>
          <w:bCs/>
          <w:iCs/>
          <w:color w:val="000000"/>
          <w:kern w:val="36"/>
          <w:sz w:val="28"/>
          <w:szCs w:val="28"/>
        </w:rPr>
        <w:t>III.</w:t>
      </w:r>
      <w:r w:rsidRPr="00503B6C">
        <w:rPr>
          <w:rFonts w:ascii="Times New Roman" w:eastAsia="Times New Roman" w:hAnsi="Times New Roman" w:cs="Times New Roman"/>
          <w:color w:val="000000"/>
          <w:kern w:val="36"/>
          <w:sz w:val="28"/>
          <w:szCs w:val="28"/>
        </w:rPr>
        <w:t>              </w:t>
      </w:r>
      <w:r w:rsidRPr="00503B6C">
        <w:rPr>
          <w:rFonts w:ascii="Arial" w:eastAsia="Times New Roman" w:hAnsi="Arial" w:cs="Arial"/>
          <w:bCs/>
          <w:iCs/>
          <w:color w:val="000000"/>
          <w:kern w:val="36"/>
          <w:sz w:val="28"/>
          <w:szCs w:val="28"/>
          <w:u w:val="single"/>
        </w:rPr>
        <w:t>Cu privire la Capitolul III – Măsuri de disciplină economicofinanciară</w:t>
      </w:r>
      <w:r w:rsidRPr="00503B6C">
        <w:rPr>
          <w:rFonts w:ascii="Arial" w:eastAsia="Times New Roman" w:hAnsi="Arial" w:cs="Arial"/>
          <w:bCs/>
          <w:iCs/>
          <w:color w:val="000000"/>
          <w:kern w:val="36"/>
          <w:sz w:val="28"/>
          <w:szCs w:val="28"/>
        </w:rPr>
        <w:t>,</w:t>
      </w:r>
      <w:r w:rsidRPr="00503B6C">
        <w:rPr>
          <w:rFonts w:ascii="Arial" w:eastAsia="Times New Roman" w:hAnsi="Arial" w:cs="Arial"/>
          <w:bCs/>
          <w:iCs/>
          <w:color w:val="000000"/>
          <w:kern w:val="36"/>
          <w:sz w:val="28"/>
          <w:szCs w:val="28"/>
          <w:u w:val="single"/>
        </w:rPr>
        <w:t> Descentralizarea unor servicii publice </w:t>
      </w:r>
    </w:p>
    <w:p w:rsidR="00503B6C" w:rsidRDefault="00FB6189" w:rsidP="00B33661">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caracter general, pentru claritatea şi precizia textelor şi pentru a se evita interpretarea diferită şi aplicarea neunitară a normelor, apreciem necesară definirea termenilor şi sintagmelor utilizate în texte sau trimiterea la normele legale în vigoare care le definesc. Ne referim la: entitate publică, autoritate publică de interes central sau local, autoritate de reglementare, autoritate națională de reglementare, autorități publice centrale asimilate ministerelor, entități publice de interes național asimilate, instituții publice de subordonare centrală sau locală, entități publice asimilate cu instituții publice, case de pensii speciale</w:t>
      </w:r>
      <w:r w:rsidR="00503B6C">
        <w:rPr>
          <w:rFonts w:ascii="Arial" w:eastAsia="Times New Roman" w:hAnsi="Arial" w:cs="Arial"/>
          <w:color w:val="000000"/>
          <w:sz w:val="24"/>
          <w:szCs w:val="24"/>
        </w:rPr>
        <w:t>, instituții publice asimilate.</w:t>
      </w:r>
    </w:p>
    <w:p w:rsidR="00FB6189" w:rsidRPr="00503B6C" w:rsidRDefault="00FB6189" w:rsidP="00B33661">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503B6C">
        <w:rPr>
          <w:rFonts w:ascii="Arial" w:eastAsia="Times New Roman" w:hAnsi="Arial" w:cs="Arial"/>
          <w:color w:val="000000"/>
          <w:sz w:val="24"/>
          <w:szCs w:val="24"/>
        </w:rPr>
        <w:t>La </w:t>
      </w:r>
      <w:r w:rsidRPr="00503B6C">
        <w:rPr>
          <w:rFonts w:ascii="Arial" w:eastAsia="Times New Roman" w:hAnsi="Arial" w:cs="Arial"/>
          <w:b/>
          <w:bCs/>
          <w:color w:val="000000"/>
          <w:sz w:val="24"/>
          <w:szCs w:val="24"/>
        </w:rPr>
        <w:t>art. XIV alin. (2)</w:t>
      </w:r>
      <w:r w:rsidRPr="00503B6C">
        <w:rPr>
          <w:rFonts w:ascii="Arial" w:eastAsia="Times New Roman" w:hAnsi="Arial" w:cs="Arial"/>
          <w:color w:val="000000"/>
          <w:sz w:val="24"/>
          <w:szCs w:val="24"/>
        </w:rPr>
        <w:t> trimiterea la art. VIII alin. 1 lit. a) din proiect este necesar a fi reanalizată având în vedere că este eronată, la articolul menționat fiind realizată o modificare a Codului fiscal ce nu are legătură cu anumite autorități sau instituții publice. În ceea ce privește termenul de 60 de zile prevăzut la alin. 2 și 3, precum și obligativitatea implementării măsurilor specifice până la </w:t>
      </w:r>
      <w:r w:rsidRPr="00503B6C">
        <w:rPr>
          <w:rFonts w:ascii="Arial" w:eastAsia="Times New Roman" w:hAnsi="Arial" w:cs="Arial"/>
          <w:color w:val="000000"/>
          <w:sz w:val="24"/>
          <w:szCs w:val="24"/>
          <w:u w:val="single"/>
        </w:rPr>
        <w:t>data de 31 decembrie 2023</w:t>
      </w:r>
      <w:r w:rsidRPr="00503B6C">
        <w:rPr>
          <w:rFonts w:ascii="Arial" w:eastAsia="Times New Roman" w:hAnsi="Arial" w:cs="Arial"/>
          <w:color w:val="000000"/>
          <w:sz w:val="24"/>
          <w:szCs w:val="24"/>
        </w:rPr>
        <w:t xml:space="preserve">, apreciem că este necesar ca inițiatorul să aprecieze, în funcție de durata de desfășurare a procedurii legislative din Parlament, respectarea obiectivă a termenelor menționate în proiect. Totodată, referirea la </w:t>
      </w:r>
      <w:r w:rsidR="00503B6C" w:rsidRPr="00503B6C">
        <w:rPr>
          <w:rFonts w:ascii="Arial" w:eastAsia="Times New Roman" w:hAnsi="Arial" w:cs="Arial"/>
          <w:color w:val="000000"/>
          <w:sz w:val="24"/>
          <w:szCs w:val="24"/>
        </w:rPr>
        <w:t>„</w:t>
      </w:r>
      <w:r w:rsidRPr="00503B6C">
        <w:rPr>
          <w:rFonts w:ascii="Arial" w:eastAsia="Times New Roman" w:hAnsi="Arial" w:cs="Arial"/>
          <w:color w:val="000000"/>
          <w:sz w:val="24"/>
          <w:szCs w:val="24"/>
        </w:rPr>
        <w:t>măsurile specifice rezultate din aplica</w:t>
      </w:r>
      <w:r w:rsidR="00503B6C" w:rsidRPr="00503B6C">
        <w:rPr>
          <w:rFonts w:ascii="Arial" w:eastAsia="Times New Roman" w:hAnsi="Arial" w:cs="Arial"/>
          <w:color w:val="000000"/>
          <w:sz w:val="24"/>
          <w:szCs w:val="24"/>
        </w:rPr>
        <w:t>rea prevederilor prezentei legi“</w:t>
      </w:r>
      <w:r w:rsidRPr="00503B6C">
        <w:rPr>
          <w:rFonts w:ascii="Arial" w:eastAsia="Times New Roman" w:hAnsi="Arial" w:cs="Arial"/>
          <w:color w:val="000000"/>
          <w:sz w:val="24"/>
          <w:szCs w:val="24"/>
        </w:rPr>
        <w:t xml:space="preserve"> este necesar a fi reanalizată având în vedere caracterul vag și general, de natură a genera imprecizie în aplicare. La alin. (5) este necesar să se reanalizeze trimiterea la comisiile și comisiile de specialitate menționate prin raportare la caracterul de persoană juridică a acestora, textul nefiind de natură să confere precizie cu privire la natura juridică și la regimul juridic aplicabil celor două categorii de entități menționate. Mai mult, la art. XVII alin. 2 lit. i) se face referire la comisii și comisii de specialitate care au independență funcțională și financiară de funcționare, natura juridică și regimul juridic aplicabil acestor entități fiind și mai neclar. </w:t>
      </w:r>
      <w:r w:rsidRPr="00503B6C">
        <w:rPr>
          <w:rFonts w:ascii="Arial" w:eastAsia="Times New Roman" w:hAnsi="Arial" w:cs="Arial"/>
          <w:color w:val="000000"/>
          <w:sz w:val="24"/>
          <w:szCs w:val="24"/>
        </w:rPr>
        <w:br/>
      </w:r>
      <w:r w:rsidRPr="00503B6C">
        <w:rPr>
          <w:rFonts w:ascii="Arial" w:eastAsia="Times New Roman" w:hAnsi="Arial" w:cs="Arial"/>
          <w:color w:val="000000"/>
          <w:sz w:val="24"/>
          <w:szCs w:val="24"/>
        </w:rPr>
        <w:br/>
        <w:t>La art. 456 din Codul administrativ nu există literele i) și j), trimiterea fiind eronată. </w:t>
      </w:r>
      <w:r w:rsidRPr="00503B6C">
        <w:rPr>
          <w:rFonts w:ascii="Arial" w:eastAsia="Times New Roman" w:hAnsi="Arial" w:cs="Arial"/>
          <w:color w:val="000000"/>
          <w:sz w:val="24"/>
          <w:szCs w:val="24"/>
        </w:rPr>
        <w:br/>
      </w:r>
      <w:r w:rsidRPr="00503B6C">
        <w:rPr>
          <w:rFonts w:ascii="Arial" w:eastAsia="Times New Roman" w:hAnsi="Arial" w:cs="Arial"/>
          <w:color w:val="000000"/>
          <w:sz w:val="24"/>
          <w:szCs w:val="24"/>
        </w:rPr>
        <w:br/>
      </w:r>
      <w:r w:rsidRPr="00503B6C">
        <w:rPr>
          <w:rFonts w:ascii="Arial" w:eastAsia="Times New Roman" w:hAnsi="Arial" w:cs="Arial"/>
          <w:b/>
          <w:bCs/>
          <w:color w:val="000000"/>
          <w:sz w:val="24"/>
          <w:szCs w:val="24"/>
        </w:rPr>
        <w:t>3. </w:t>
      </w:r>
      <w:r w:rsidRPr="00503B6C">
        <w:rPr>
          <w:rFonts w:ascii="Arial" w:eastAsia="Times New Roman" w:hAnsi="Arial" w:cs="Arial"/>
          <w:color w:val="000000"/>
          <w:sz w:val="24"/>
          <w:szCs w:val="24"/>
        </w:rPr>
        <w:t>La </w:t>
      </w:r>
      <w:r w:rsidRPr="00503B6C">
        <w:rPr>
          <w:rFonts w:ascii="Arial" w:eastAsia="Times New Roman" w:hAnsi="Arial" w:cs="Arial"/>
          <w:b/>
          <w:bCs/>
          <w:color w:val="000000"/>
          <w:sz w:val="24"/>
          <w:szCs w:val="24"/>
        </w:rPr>
        <w:t>alin. (1)</w:t>
      </w:r>
      <w:r w:rsidRPr="00503B6C">
        <w:rPr>
          <w:rFonts w:ascii="Arial" w:eastAsia="Times New Roman" w:hAnsi="Arial" w:cs="Arial"/>
          <w:color w:val="000000"/>
          <w:sz w:val="24"/>
          <w:szCs w:val="24"/>
        </w:rPr>
        <w:t> al </w:t>
      </w:r>
      <w:r w:rsidRPr="00503B6C">
        <w:rPr>
          <w:rFonts w:ascii="Arial" w:eastAsia="Times New Roman" w:hAnsi="Arial" w:cs="Arial"/>
          <w:b/>
          <w:bCs/>
          <w:color w:val="000000"/>
          <w:sz w:val="24"/>
          <w:szCs w:val="24"/>
        </w:rPr>
        <w:t>art. XV</w:t>
      </w:r>
      <w:r w:rsidRPr="00503B6C">
        <w:rPr>
          <w:rFonts w:ascii="Arial" w:eastAsia="Times New Roman" w:hAnsi="Arial" w:cs="Arial"/>
          <w:color w:val="000000"/>
          <w:sz w:val="24"/>
          <w:szCs w:val="24"/>
        </w:rPr>
        <w:t> este necesar să se stabilească la ce</w:t>
      </w:r>
      <w:r w:rsidR="00503B6C">
        <w:rPr>
          <w:rFonts w:ascii="Arial" w:eastAsia="Times New Roman" w:hAnsi="Arial" w:cs="Arial"/>
          <w:color w:val="000000"/>
          <w:sz w:val="24"/>
          <w:szCs w:val="24"/>
        </w:rPr>
        <w:t xml:space="preserve"> </w:t>
      </w:r>
      <w:r w:rsidRPr="00503B6C">
        <w:rPr>
          <w:rFonts w:ascii="Arial" w:eastAsia="Times New Roman" w:hAnsi="Arial" w:cs="Arial"/>
          <w:color w:val="000000"/>
          <w:sz w:val="24"/>
          <w:szCs w:val="24"/>
        </w:rPr>
        <w:t>se raportează numărul total al posturilor respective și procentul de minimum 25%, norma fiind neclară în forma propusă. </w:t>
      </w:r>
    </w:p>
    <w:p w:rsidR="00FB6189" w:rsidRPr="00FB6189" w:rsidRDefault="00FB6189" w:rsidP="00B33661">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lastRenderedPageBreak/>
        <w:t>Alin. (1)</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XVII</w:t>
      </w:r>
      <w:r w:rsidRPr="00FB6189">
        <w:rPr>
          <w:rFonts w:ascii="Arial" w:eastAsia="Times New Roman" w:hAnsi="Arial" w:cs="Arial"/>
          <w:color w:val="000000"/>
          <w:sz w:val="24"/>
          <w:szCs w:val="24"/>
        </w:rPr>
        <w:t xml:space="preserve"> trebuie reanalizat şi reformulat, dat fiind că sintagma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posturi vacante”, termenul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neocupate” şi expresia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fără personal încadrat</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au același înțeles. </w:t>
      </w:r>
    </w:p>
    <w:p w:rsidR="00FB6189" w:rsidRPr="00FB6189" w:rsidRDefault="00FB6189" w:rsidP="00B33661">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Textul </w:t>
      </w:r>
      <w:r w:rsidRPr="00FB6189">
        <w:rPr>
          <w:rFonts w:ascii="Arial" w:eastAsia="Times New Roman" w:hAnsi="Arial" w:cs="Arial"/>
          <w:b/>
          <w:bCs/>
          <w:color w:val="000000"/>
          <w:sz w:val="24"/>
          <w:szCs w:val="24"/>
        </w:rPr>
        <w:t>art. XVII alin. (2) lit. i)</w:t>
      </w:r>
      <w:r w:rsidRPr="00FB6189">
        <w:rPr>
          <w:rFonts w:ascii="Arial" w:eastAsia="Times New Roman" w:hAnsi="Arial" w:cs="Arial"/>
          <w:color w:val="000000"/>
          <w:sz w:val="24"/>
          <w:szCs w:val="24"/>
        </w:rPr>
        <w:t xml:space="preserve"> trebuie reanalizat, formularea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au independe</w:t>
      </w:r>
      <w:r w:rsidR="00503B6C">
        <w:rPr>
          <w:rFonts w:ascii="Arial" w:eastAsia="Times New Roman" w:hAnsi="Arial" w:cs="Arial"/>
          <w:color w:val="000000"/>
          <w:sz w:val="24"/>
          <w:szCs w:val="24"/>
        </w:rPr>
        <w:t xml:space="preserve">nță funcțională…de funcționare“ </w:t>
      </w:r>
      <w:r w:rsidRPr="00FB6189">
        <w:rPr>
          <w:rFonts w:ascii="Arial" w:eastAsia="Times New Roman" w:hAnsi="Arial" w:cs="Arial"/>
          <w:color w:val="000000"/>
          <w:sz w:val="24"/>
          <w:szCs w:val="24"/>
        </w:rPr>
        <w:t>fiind improprie. </w:t>
      </w:r>
    </w:p>
    <w:p w:rsidR="00FB6189" w:rsidRPr="00FB6189" w:rsidRDefault="00FB6189" w:rsidP="00B33661">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(3)</w:t>
      </w:r>
      <w:r w:rsidRPr="00FB6189">
        <w:rPr>
          <w:rFonts w:ascii="Arial" w:eastAsia="Times New Roman" w:hAnsi="Arial" w:cs="Arial"/>
          <w:color w:val="000000"/>
          <w:sz w:val="24"/>
          <w:szCs w:val="24"/>
        </w:rPr>
        <w:t> şi </w:t>
      </w:r>
      <w:r w:rsidRPr="00FB6189">
        <w:rPr>
          <w:rFonts w:ascii="Arial" w:eastAsia="Times New Roman" w:hAnsi="Arial" w:cs="Arial"/>
          <w:b/>
          <w:bCs/>
          <w:color w:val="000000"/>
          <w:sz w:val="24"/>
          <w:szCs w:val="24"/>
        </w:rPr>
        <w:t>(4)</w:t>
      </w:r>
      <w:r w:rsidRPr="00FB6189">
        <w:rPr>
          <w:rFonts w:ascii="Arial" w:eastAsia="Times New Roman" w:hAnsi="Arial" w:cs="Arial"/>
          <w:color w:val="000000"/>
          <w:sz w:val="24"/>
          <w:szCs w:val="24"/>
        </w:rPr>
        <w:t> ale </w:t>
      </w:r>
      <w:r w:rsidRPr="00FB6189">
        <w:rPr>
          <w:rFonts w:ascii="Arial" w:eastAsia="Times New Roman" w:hAnsi="Arial" w:cs="Arial"/>
          <w:b/>
          <w:bCs/>
          <w:color w:val="000000"/>
          <w:sz w:val="24"/>
          <w:szCs w:val="24"/>
        </w:rPr>
        <w:t>art. XVII</w:t>
      </w:r>
      <w:r w:rsidRPr="00FB6189">
        <w:rPr>
          <w:rFonts w:ascii="Arial" w:eastAsia="Times New Roman" w:hAnsi="Arial" w:cs="Arial"/>
          <w:color w:val="000000"/>
          <w:sz w:val="24"/>
          <w:szCs w:val="24"/>
        </w:rPr>
        <w:t>, menționăm: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a.</w:t>
      </w:r>
      <w:r w:rsidRPr="00FB6189">
        <w:rPr>
          <w:rFonts w:ascii="Arial" w:eastAsia="Times New Roman" w:hAnsi="Arial" w:cs="Arial"/>
          <w:color w:val="000000"/>
          <w:sz w:val="24"/>
          <w:szCs w:val="24"/>
        </w:rPr>
        <w:t> Măsurile propuse prin textele acestora trebuie motivate din perspectiva necesității reorganizării menționate, ca efect al măsurilor propuse la alin. (1) și (2), cu atât mai mult cu cât din alin. (4) rezultă că urmează ca unele persoane să fie eliberate din funcțiile de conducere pe care le ocupă în prezent.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acest context, menționăm că instanța de contro</w:t>
      </w:r>
      <w:r w:rsidR="00503B6C">
        <w:rPr>
          <w:rFonts w:ascii="Arial" w:eastAsia="Times New Roman" w:hAnsi="Arial" w:cs="Arial"/>
          <w:color w:val="000000"/>
          <w:sz w:val="24"/>
          <w:szCs w:val="24"/>
        </w:rPr>
        <w:t>l constituțional a stabilit că „</w:t>
      </w:r>
      <w:r w:rsidRPr="00FB6189">
        <w:rPr>
          <w:rFonts w:ascii="Arial" w:eastAsia="Times New Roman" w:hAnsi="Arial" w:cs="Arial"/>
          <w:color w:val="000000"/>
          <w:sz w:val="24"/>
          <w:szCs w:val="24"/>
        </w:rPr>
        <w:t>unul dintre principiile care stau la baza dreptului la muncă este stabilitatea raporturilor juridice care iau naștere odată cu încheierea contractului individual de muncă, acest principiu decurgând din obligația statului de a crea cadrul legislativ menit să asigure salar</w:t>
      </w:r>
      <w:r w:rsidR="00503B6C">
        <w:rPr>
          <w:rFonts w:ascii="Arial" w:eastAsia="Times New Roman" w:hAnsi="Arial" w:cs="Arial"/>
          <w:color w:val="000000"/>
          <w:sz w:val="24"/>
          <w:szCs w:val="24"/>
        </w:rPr>
        <w:t>iaților siguranța și garanția păstrării locului de muncă“</w:t>
      </w:r>
      <w:r w:rsidRPr="00FB6189">
        <w:rPr>
          <w:rFonts w:ascii="Arial" w:eastAsia="Times New Roman" w:hAnsi="Arial" w:cs="Arial"/>
          <w:color w:val="000000"/>
          <w:sz w:val="24"/>
          <w:szCs w:val="24"/>
        </w:rPr>
        <w:t xml:space="preserve"> (Decizia nr. 1039/2009).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Or, acest considerent de principiu își găsește aplicabilitatea, </w:t>
      </w:r>
      <w:r w:rsidRPr="00FB6189">
        <w:rPr>
          <w:rFonts w:ascii="Arial" w:eastAsia="Times New Roman" w:hAnsi="Arial" w:cs="Arial"/>
          <w:i/>
          <w:iCs/>
          <w:color w:val="000000"/>
          <w:sz w:val="24"/>
          <w:szCs w:val="24"/>
        </w:rPr>
        <w:t>mutatis mutandis</w:t>
      </w:r>
      <w:r w:rsidRPr="00FB6189">
        <w:rPr>
          <w:rFonts w:ascii="Arial" w:eastAsia="Times New Roman" w:hAnsi="Arial" w:cs="Arial"/>
          <w:color w:val="000000"/>
          <w:sz w:val="24"/>
          <w:szCs w:val="24"/>
        </w:rPr>
        <w:t>, cu atât mai mult în raport cu funcționarii publici, din moment ce unul dintre scopurile reglementării statutului acestora este asigurarea unui serviciu public stabil. Încălcarea acestui principiu constituțional ce derivă din dreptul la muncă are drept rezultat, în mod evident, înfrângerea principiului constituțional al statului de drept prevăzut de art. 1 alin. (3) şi a principiului supremației Constituției prevăzut de art. 1 alin. (5) d</w:t>
      </w:r>
      <w:r w:rsidR="00503B6C">
        <w:rPr>
          <w:rFonts w:ascii="Arial" w:eastAsia="Times New Roman" w:hAnsi="Arial" w:cs="Arial"/>
          <w:color w:val="000000"/>
          <w:sz w:val="24"/>
          <w:szCs w:val="24"/>
        </w:rPr>
        <w:t xml:space="preserve">in Constituție, astfel cum </w:t>
      </w:r>
      <w:r w:rsidRPr="00FB6189">
        <w:rPr>
          <w:rFonts w:ascii="Arial" w:eastAsia="Times New Roman" w:hAnsi="Arial" w:cs="Arial"/>
          <w:color w:val="000000"/>
          <w:sz w:val="24"/>
          <w:szCs w:val="24"/>
        </w:rPr>
        <w:t>a reținut Curtea Constituțională în  Decizia nr. 414/2010. </w:t>
      </w:r>
    </w:p>
    <w:p w:rsidR="00503B6C" w:rsidRPr="00503B6C" w:rsidRDefault="00FB6189" w:rsidP="00B33661">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 xml:space="preserve">Constatăm că alin. (3) utilizează sintagma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reorganizarea structurilor funcționale”, iar </w:t>
      </w:r>
      <w:r w:rsidR="00503B6C">
        <w:rPr>
          <w:rFonts w:ascii="Arial" w:eastAsia="Times New Roman" w:hAnsi="Arial" w:cs="Arial"/>
          <w:color w:val="000000"/>
          <w:sz w:val="24"/>
          <w:szCs w:val="24"/>
        </w:rPr>
        <w:t>alin. (4) utilizează sintagma “„</w:t>
      </w:r>
      <w:r w:rsidRPr="00FB6189">
        <w:rPr>
          <w:rFonts w:ascii="Arial" w:eastAsia="Times New Roman" w:hAnsi="Arial" w:cs="Arial"/>
          <w:color w:val="000000"/>
          <w:sz w:val="24"/>
          <w:szCs w:val="24"/>
        </w:rPr>
        <w:t>eorganizarea activității”, fiind necesar să se analizeze dacă se are în vedere aceeași ipoteză, situație în care trebuie utilizată aceeași terminologie sau dacă sunt ipoteze diferite, fiind necesară distincția clară a acestora. Mai mult, nu  rezultă care sunt structurile funcționa</w:t>
      </w:r>
      <w:r w:rsidR="00503B6C">
        <w:rPr>
          <w:rFonts w:ascii="Arial" w:eastAsia="Times New Roman" w:hAnsi="Arial" w:cs="Arial"/>
          <w:color w:val="000000"/>
          <w:sz w:val="24"/>
          <w:szCs w:val="24"/>
        </w:rPr>
        <w:t>le la care se face trimitere. </w:t>
      </w:r>
    </w:p>
    <w:p w:rsidR="00FB6189" w:rsidRPr="00FB6189" w:rsidRDefault="00FB6189" w:rsidP="00B33661">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alin. (4), apreciem că acesta ar trebui împărțit în mai multe alineate, astfel încât fiecare ipoteză avută în vedere să fie redată clar și predictibil.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ceea ce privește prima teză a alin. (4), aceasta nu are niciun efect juridic propriu, fiind evident că se aplică legile incidente în ipoteza dată, astfel că trebuie eliminată.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Cu privire la teza a treia, pentru claritatea normei apreciem că este necesa</w:t>
      </w:r>
      <w:r w:rsidR="00503B6C">
        <w:rPr>
          <w:rFonts w:ascii="Arial" w:eastAsia="Times New Roman" w:hAnsi="Arial" w:cs="Arial"/>
          <w:color w:val="000000"/>
          <w:sz w:val="24"/>
          <w:szCs w:val="24"/>
        </w:rPr>
        <w:t>r să rezulte faptul că funcția „</w:t>
      </w:r>
      <w:r w:rsidRPr="00FB6189">
        <w:rPr>
          <w:rFonts w:ascii="Arial" w:eastAsia="Times New Roman" w:hAnsi="Arial" w:cs="Arial"/>
          <w:color w:val="000000"/>
          <w:sz w:val="24"/>
          <w:szCs w:val="24"/>
        </w:rPr>
        <w:t>corespunzătoare” este funcția de conducere vacantă, de același nivel cu cea care se desființează sau de nivel inferior, la care se face referire în a doua teză. În plus, textul trebuie reformulat astfel î</w:t>
      </w:r>
      <w:r w:rsidR="00503B6C">
        <w:rPr>
          <w:rFonts w:ascii="Arial" w:eastAsia="Times New Roman" w:hAnsi="Arial" w:cs="Arial"/>
          <w:color w:val="000000"/>
          <w:sz w:val="24"/>
          <w:szCs w:val="24"/>
        </w:rPr>
        <w:t>ncât să fie înlocuită sintagma „</w:t>
      </w:r>
      <w:r w:rsidRPr="00FB6189">
        <w:rPr>
          <w:rFonts w:ascii="Arial" w:eastAsia="Times New Roman" w:hAnsi="Arial" w:cs="Arial"/>
          <w:color w:val="000000"/>
          <w:sz w:val="24"/>
          <w:szCs w:val="24"/>
        </w:rPr>
        <w:t>de regulă</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 xml:space="preserve"> cu reglementarea clară a situațiilor care pot interveni.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t>În ceea ce privește teza finală, dincolo de faptul că este formulată într-o manieră ambiguă, nu rezultă cine și în funcție de ce criterii decide că funcția respectivă poate fi transformată într-o funcție publică de conducere superioară, în măsura în care s-ar respecta condiția referitoare la încadrarea în normativul de personal și în procentul de funcții de conducere.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plus, menționăm că nu rezultă din textele propuse cum se procedează în situația în care sunt mai multe persoane aflate într-una dintre ipotezele prevăzute de norme.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 asemenea, constatăm că textul util</w:t>
      </w:r>
      <w:r w:rsidR="00503B6C">
        <w:rPr>
          <w:rFonts w:ascii="Arial" w:eastAsia="Times New Roman" w:hAnsi="Arial" w:cs="Arial"/>
          <w:color w:val="000000"/>
          <w:sz w:val="24"/>
          <w:szCs w:val="24"/>
        </w:rPr>
        <w:t>izează fie sintagma „</w:t>
      </w:r>
      <w:r w:rsidRPr="00FB6189">
        <w:rPr>
          <w:rFonts w:ascii="Arial" w:eastAsia="Times New Roman" w:hAnsi="Arial" w:cs="Arial"/>
          <w:color w:val="000000"/>
          <w:sz w:val="24"/>
          <w:szCs w:val="24"/>
        </w:rPr>
        <w:t>funcț</w:t>
      </w:r>
      <w:r w:rsidR="00503B6C">
        <w:rPr>
          <w:rFonts w:ascii="Arial" w:eastAsia="Times New Roman" w:hAnsi="Arial" w:cs="Arial"/>
          <w:color w:val="000000"/>
          <w:sz w:val="24"/>
          <w:szCs w:val="24"/>
        </w:rPr>
        <w:t>ii de conducere”, fie sintagma „</w:t>
      </w:r>
      <w:r w:rsidRPr="00FB6189">
        <w:rPr>
          <w:rFonts w:ascii="Arial" w:eastAsia="Times New Roman" w:hAnsi="Arial" w:cs="Arial"/>
          <w:color w:val="000000"/>
          <w:sz w:val="24"/>
          <w:szCs w:val="24"/>
        </w:rPr>
        <w:t>funcții publice de conducere”, acesta din urmă referindu-se doar la funcționarii publici. Prin urmare, în funcție de intenția de reglementare, este necesară utilizarea unei terminologii unitare.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7. </w:t>
      </w:r>
      <w:r w:rsidRPr="00FB6189">
        <w:rPr>
          <w:rFonts w:ascii="Arial" w:eastAsia="Times New Roman" w:hAnsi="Arial" w:cs="Arial"/>
          <w:color w:val="000000"/>
          <w:sz w:val="24"/>
          <w:szCs w:val="24"/>
        </w:rPr>
        <w:t>În ceea ce privește </w:t>
      </w:r>
      <w:r w:rsidRPr="00FB6189">
        <w:rPr>
          <w:rFonts w:ascii="Arial" w:eastAsia="Times New Roman" w:hAnsi="Arial" w:cs="Arial"/>
          <w:b/>
          <w:bCs/>
          <w:color w:val="000000"/>
          <w:sz w:val="24"/>
          <w:szCs w:val="24"/>
        </w:rPr>
        <w:t>alin. (5)</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XVII</w:t>
      </w:r>
      <w:r w:rsidRPr="00FB6189">
        <w:rPr>
          <w:rFonts w:ascii="Arial" w:eastAsia="Times New Roman" w:hAnsi="Arial" w:cs="Arial"/>
          <w:color w:val="000000"/>
          <w:sz w:val="24"/>
          <w:szCs w:val="24"/>
        </w:rPr>
        <w:t>, ap</w:t>
      </w:r>
      <w:r w:rsidR="00503B6C">
        <w:rPr>
          <w:rFonts w:ascii="Arial" w:eastAsia="Times New Roman" w:hAnsi="Arial" w:cs="Arial"/>
          <w:color w:val="000000"/>
          <w:sz w:val="24"/>
          <w:szCs w:val="24"/>
        </w:rPr>
        <w:t xml:space="preserve">reciem că partea introductivă  </w:t>
      </w:r>
      <w:r w:rsidRPr="00FB6189">
        <w:rPr>
          <w:rFonts w:ascii="Arial" w:eastAsia="Times New Roman" w:hAnsi="Arial" w:cs="Arial"/>
          <w:color w:val="000000"/>
          <w:sz w:val="24"/>
          <w:szCs w:val="24"/>
        </w:rPr>
        <w:t>ar trebui redată</w:t>
      </w:r>
      <w:r w:rsidR="00503B6C">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astfel încât să rezulte clar că soluțiile propuse se raportează la data intrării în vigoare a prezentei legi.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 xml:space="preserve">Textul lit. c) trebuie reanalizat şi reformulat, în funcție de intenția de reglementare, nefiind clar ce </w:t>
      </w:r>
      <w:r w:rsidR="00503B6C">
        <w:rPr>
          <w:rFonts w:ascii="Arial" w:eastAsia="Times New Roman" w:hAnsi="Arial" w:cs="Arial"/>
          <w:color w:val="000000"/>
          <w:sz w:val="24"/>
          <w:szCs w:val="24"/>
        </w:rPr>
        <w:t>se are în vedere prin sintagma „</w:t>
      </w:r>
      <w:r w:rsidRPr="00FB6189">
        <w:rPr>
          <w:rFonts w:ascii="Arial" w:eastAsia="Times New Roman" w:hAnsi="Arial" w:cs="Arial"/>
          <w:color w:val="000000"/>
          <w:sz w:val="24"/>
          <w:szCs w:val="24"/>
        </w:rPr>
        <w:t>procedurile de concurs proba scrisă sau intervi</w:t>
      </w:r>
      <w:r w:rsidR="00503B6C">
        <w:rPr>
          <w:rFonts w:ascii="Arial" w:eastAsia="Times New Roman" w:hAnsi="Arial" w:cs="Arial"/>
          <w:color w:val="000000"/>
          <w:sz w:val="24"/>
          <w:szCs w:val="24"/>
        </w:rPr>
        <w:t>u“</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 asemenea, este necesar să se precizeze clar la ce categorii de person</w:t>
      </w:r>
      <w:r w:rsidR="00503B6C">
        <w:rPr>
          <w:rFonts w:ascii="Arial" w:eastAsia="Times New Roman" w:hAnsi="Arial" w:cs="Arial"/>
          <w:color w:val="000000"/>
          <w:sz w:val="24"/>
          <w:szCs w:val="24"/>
        </w:rPr>
        <w:t>al se referă lit. m), expresia „</w:t>
      </w:r>
      <w:r w:rsidRPr="00FB6189">
        <w:rPr>
          <w:rFonts w:ascii="Arial" w:eastAsia="Times New Roman" w:hAnsi="Arial" w:cs="Arial"/>
          <w:color w:val="000000"/>
          <w:sz w:val="24"/>
          <w:szCs w:val="24"/>
        </w:rPr>
        <w:t>…pentru organizarea de spectacole şi concerte, organizarea și valorificarea patrimoniului mobil și imobil, constituirea, organizarea, prelucrarea, dezvoltarea și conservarea colecțiilor de cărți” fiind vagă şi susceptibilă de interpretări și aplicări neunitare.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Este necesară modificarea lit. g), după cum urmează:</w:t>
      </w:r>
      <w:r w:rsidRPr="00503B6C">
        <w:rPr>
          <w:rFonts w:ascii="Arial" w:eastAsia="Times New Roman" w:hAnsi="Arial" w:cs="Arial"/>
          <w:color w:val="000000"/>
          <w:sz w:val="24"/>
          <w:szCs w:val="24"/>
        </w:rPr>
        <w:t> </w:t>
      </w:r>
      <w:r w:rsidR="00503B6C" w:rsidRPr="00503B6C">
        <w:rPr>
          <w:rFonts w:ascii="Arial" w:eastAsia="Times New Roman" w:hAnsi="Arial" w:cs="Arial"/>
          <w:color w:val="000000"/>
          <w:sz w:val="24"/>
          <w:szCs w:val="24"/>
        </w:rPr>
        <w:t>„</w:t>
      </w:r>
      <w:r w:rsidRPr="00503B6C">
        <w:rPr>
          <w:rFonts w:ascii="Arial" w:eastAsia="Times New Roman" w:hAnsi="Arial" w:cs="Arial"/>
          <w:color w:val="000000"/>
          <w:sz w:val="24"/>
          <w:szCs w:val="24"/>
        </w:rPr>
        <w:t>posturile aferente personalului al cărui statut este prevăzut de Legea nr. 303/2022 privind statutul judecătorilor şi procurorilor, cele aferente magistraților</w:t>
      </w:r>
      <w:r w:rsidR="00503B6C" w:rsidRPr="00503B6C">
        <w:rPr>
          <w:rFonts w:ascii="Arial" w:eastAsia="Times New Roman" w:hAnsi="Arial" w:cs="Arial"/>
          <w:color w:val="000000"/>
          <w:sz w:val="24"/>
          <w:szCs w:val="24"/>
        </w:rPr>
        <w:t xml:space="preserve"> </w:t>
      </w:r>
      <w:r w:rsidRPr="00503B6C">
        <w:rPr>
          <w:rFonts w:ascii="Arial" w:eastAsia="Times New Roman" w:hAnsi="Arial" w:cs="Arial"/>
          <w:color w:val="000000"/>
          <w:sz w:val="24"/>
          <w:szCs w:val="24"/>
        </w:rPr>
        <w:t>asistenți, asistenților judiciari, personalului de specialitate criminalistică și personalului auxiliar din cadrul instanțelor și parchetelor, precum și cele aferente asigurării asistenței și reprezentării statului în litigiile judiciare, în condițiile art.287 din Ordonanța de urgență a Guvernului nr. 57/2019 privind Codul</w:t>
      </w:r>
      <w:r w:rsidR="00503B6C" w:rsidRPr="00503B6C">
        <w:rPr>
          <w:rFonts w:ascii="Arial" w:eastAsia="Times New Roman" w:hAnsi="Arial" w:cs="Arial"/>
          <w:color w:val="000000"/>
          <w:sz w:val="24"/>
          <w:szCs w:val="24"/>
        </w:rPr>
        <w:t> </w:t>
      </w:r>
      <w:r w:rsidRPr="00503B6C">
        <w:rPr>
          <w:rFonts w:ascii="Arial" w:eastAsia="Times New Roman" w:hAnsi="Arial" w:cs="Arial"/>
          <w:color w:val="000000"/>
          <w:sz w:val="24"/>
          <w:szCs w:val="24"/>
        </w:rPr>
        <w:t>Administrativ, precum și în cele arbitrale internaționale investiționale”.</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La lit. i) referire al instituții universitare nu se corelează cu terminologia utilizată la art. 7 și 8 din Legea nr. 199/2023.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Lit. n) este neclară şi imprevizibilă în forma propusă, fiind necesar să se precizeze ce se are în vedere prin norma prezentată, în condițiile în care posturile se desființează la data intrării în vigoare a prezentei legi. Astfel, nu este clar momentul temporal în care va aproba Guvernul prin memorandum alte posturi care să nu se desființeze.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8.1.</w:t>
      </w:r>
      <w:r w:rsidRPr="00FB6189">
        <w:rPr>
          <w:rFonts w:ascii="Arial" w:eastAsia="Times New Roman" w:hAnsi="Arial" w:cs="Arial"/>
          <w:color w:val="000000"/>
          <w:sz w:val="24"/>
          <w:szCs w:val="24"/>
        </w:rPr>
        <w:t> În ceea ce privește </w:t>
      </w:r>
      <w:r w:rsidRPr="00FB6189">
        <w:rPr>
          <w:rFonts w:ascii="Arial" w:eastAsia="Times New Roman" w:hAnsi="Arial" w:cs="Arial"/>
          <w:b/>
          <w:bCs/>
          <w:color w:val="000000"/>
          <w:sz w:val="24"/>
          <w:szCs w:val="24"/>
        </w:rPr>
        <w:t>alin. (7)</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XVII</w:t>
      </w:r>
      <w:r w:rsidRPr="00FB6189">
        <w:rPr>
          <w:rFonts w:ascii="Arial" w:eastAsia="Times New Roman" w:hAnsi="Arial" w:cs="Arial"/>
          <w:color w:val="000000"/>
          <w:sz w:val="24"/>
          <w:szCs w:val="24"/>
        </w:rPr>
        <w:t xml:space="preserve">, este necesar să rezulte cu </w:t>
      </w:r>
      <w:r w:rsidRPr="00FB6189">
        <w:rPr>
          <w:rFonts w:ascii="Arial" w:eastAsia="Times New Roman" w:hAnsi="Arial" w:cs="Arial"/>
          <w:color w:val="000000"/>
          <w:sz w:val="24"/>
          <w:szCs w:val="24"/>
        </w:rPr>
        <w:lastRenderedPageBreak/>
        <w:t>claritate la ce posturi, din cadrul căror structuri organizatorice se referă textul și în ce condiții se pot acestea înființa, sintagma „în cazuri temeinic justificate” fiind vagă şi susceptibilă de interpretări şi aplicări diferite, cu atât mai mult cu cât nu se deduce cine ar urma să facă justificarea respectivă.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8.2.</w:t>
      </w:r>
      <w:r w:rsidRPr="00FB6189">
        <w:rPr>
          <w:rFonts w:ascii="Arial" w:eastAsia="Times New Roman" w:hAnsi="Arial" w:cs="Arial"/>
          <w:color w:val="000000"/>
          <w:sz w:val="24"/>
          <w:szCs w:val="24"/>
        </w:rPr>
        <w:t> Alin. (8) al art. XVII trebuie reanalizat şi reformulat, dat fiind că alin. (8</w:t>
      </w:r>
      <w:r w:rsidRPr="00FB6189">
        <w:rPr>
          <w:rFonts w:ascii="Arial" w:eastAsia="Times New Roman" w:hAnsi="Arial" w:cs="Arial"/>
          <w:color w:val="000000"/>
          <w:sz w:val="21"/>
          <w:szCs w:val="21"/>
          <w:vertAlign w:val="superscript"/>
        </w:rPr>
        <w:t>1</w:t>
      </w:r>
      <w:r w:rsidR="00503B6C">
        <w:rPr>
          <w:rFonts w:ascii="Arial" w:eastAsia="Times New Roman" w:hAnsi="Arial" w:cs="Arial"/>
          <w:color w:val="000000"/>
          <w:sz w:val="24"/>
          <w:szCs w:val="24"/>
        </w:rPr>
        <w:t>) </w:t>
      </w:r>
      <w:r w:rsidRPr="00FB6189">
        <w:rPr>
          <w:rFonts w:ascii="Arial" w:eastAsia="Times New Roman" w:hAnsi="Arial" w:cs="Arial"/>
          <w:color w:val="000000"/>
          <w:sz w:val="24"/>
          <w:szCs w:val="24"/>
        </w:rPr>
        <w:t>al art. III din OUG nr. 63/2010, la care se face trimitere, nu prevede</w:t>
      </w:r>
      <w:r w:rsidR="00905917">
        <w:rPr>
          <w:rFonts w:ascii="Arial" w:eastAsia="Times New Roman" w:hAnsi="Arial" w:cs="Arial"/>
          <w:noProof/>
          <w:color w:val="000000"/>
          <w:sz w:val="24"/>
          <w:szCs w:val="24"/>
        </w:rPr>
        <mc:AlternateContent>
          <mc:Choice Requires="wps">
            <w:drawing>
              <wp:inline distT="0" distB="0" distL="0" distR="0" wp14:anchorId="6FB8380C">
                <wp:extent cx="135255" cy="8255"/>
                <wp:effectExtent l="0" t="0" r="0" b="0"/>
                <wp:docPr id="1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UA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DSEMUA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cum se stabilește efectiv numărul de posturi, ci reglementează modalitatea în care acesta se actualizează anual, în anumite condiţii. Propunem să se aibă în vedere formularea textului astfel încât să se refere la numărul maxim de posturi stabilit în tabelele nr. </w:t>
      </w:r>
      <w:r w:rsidRPr="00FB6189">
        <w:rPr>
          <w:rFonts w:ascii="Arial" w:eastAsia="Times New Roman" w:hAnsi="Arial" w:cs="Arial"/>
          <w:color w:val="000000"/>
          <w:sz w:val="24"/>
          <w:szCs w:val="24"/>
          <w:u w:val="single"/>
        </w:rPr>
        <w:t>1.1-1.5</w:t>
      </w:r>
      <w:r w:rsidRPr="00FB6189">
        <w:rPr>
          <w:rFonts w:ascii="Arial" w:eastAsia="Times New Roman" w:hAnsi="Arial" w:cs="Arial"/>
          <w:color w:val="000000"/>
          <w:sz w:val="24"/>
          <w:szCs w:val="24"/>
        </w:rPr>
        <w:t> din anexa la OUG nr. 63/2010, în măsura în care aceasta este intenţia de reglementare.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9. </w:t>
      </w:r>
      <w:r w:rsidRPr="00FB6189">
        <w:rPr>
          <w:rFonts w:ascii="Arial" w:eastAsia="Times New Roman" w:hAnsi="Arial" w:cs="Arial"/>
          <w:color w:val="000000"/>
          <w:sz w:val="24"/>
          <w:szCs w:val="24"/>
        </w:rPr>
        <w:t>Cu privire la soluțiile propuse la </w:t>
      </w:r>
      <w:r w:rsidRPr="00FB6189">
        <w:rPr>
          <w:rFonts w:ascii="Arial" w:eastAsia="Times New Roman" w:hAnsi="Arial" w:cs="Arial"/>
          <w:b/>
          <w:bCs/>
          <w:color w:val="000000"/>
          <w:sz w:val="24"/>
          <w:szCs w:val="24"/>
        </w:rPr>
        <w:t>art. XVIII</w:t>
      </w:r>
      <w:r w:rsidRPr="00FB6189">
        <w:rPr>
          <w:rFonts w:ascii="Arial" w:eastAsia="Times New Roman" w:hAnsi="Arial" w:cs="Arial"/>
          <w:color w:val="000000"/>
          <w:sz w:val="24"/>
          <w:szCs w:val="24"/>
        </w:rPr>
        <w:t>, este necesară motivarea temeinică a desființării funcțiilor publice de șef b</w:t>
      </w:r>
      <w:r w:rsidR="00503B6C">
        <w:rPr>
          <w:rFonts w:ascii="Arial" w:eastAsia="Times New Roman" w:hAnsi="Arial" w:cs="Arial"/>
          <w:color w:val="000000"/>
          <w:sz w:val="24"/>
          <w:szCs w:val="24"/>
        </w:rPr>
        <w:t>irou, dat fiind că pot deveni </w:t>
      </w:r>
      <w:r w:rsidRPr="00FB6189">
        <w:rPr>
          <w:rFonts w:ascii="Arial" w:eastAsia="Times New Roman" w:hAnsi="Arial" w:cs="Arial"/>
          <w:color w:val="000000"/>
          <w:sz w:val="24"/>
          <w:szCs w:val="24"/>
        </w:rPr>
        <w:br/>
        <w:t>incidente considerentele deciziei CCR nr. 414/2010 mai sus citată.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Dincolo de acest aspecte, menționăm: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a.</w:t>
      </w:r>
      <w:r w:rsidRPr="00FB6189">
        <w:rPr>
          <w:rFonts w:ascii="Arial" w:eastAsia="Times New Roman" w:hAnsi="Arial" w:cs="Arial"/>
          <w:color w:val="000000"/>
          <w:sz w:val="24"/>
          <w:szCs w:val="24"/>
        </w:rPr>
        <w:t> Alin. (2) ar trebui împărțit în mai multe alineate, astfel încât fiecare ipoteză avută în vedere să fie redată clar și predictibil.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ceea ce privește prima teză a acestui alineat, considerăm că în forma propusă este neclară şi imprevizibilă, dat fiind faptul că nu se poate deduce cu exactitate care este intenția de reglementare. Astfel, potrivit dispozițiilor art. 519 din OUG nr. 57/2019, în ipoteza reducerii postului ocupat de un funcționar public, ca urmare a reorganizării activității autorității sau instituției publice, acesta este eliberat din funcție, iar în perioada de preaviz, dacă în cadrul autorității sau instituției publice există funcții publice vacante corespunzătoare, angajatorul are obligația să le pună la dispoziția funcționarilor publici. Sunt considerate fun</w:t>
      </w:r>
      <w:r w:rsidR="00503B6C">
        <w:rPr>
          <w:rFonts w:ascii="Arial" w:eastAsia="Times New Roman" w:hAnsi="Arial" w:cs="Arial"/>
          <w:color w:val="000000"/>
          <w:sz w:val="24"/>
          <w:szCs w:val="24"/>
        </w:rPr>
        <w:t>cții publice corespunzătoare: </w:t>
      </w:r>
      <w:r w:rsidR="00503B6C">
        <w:rPr>
          <w:rFonts w:ascii="Arial" w:eastAsia="Times New Roman" w:hAnsi="Arial" w:cs="Arial"/>
          <w:color w:val="000000"/>
          <w:sz w:val="24"/>
          <w:szCs w:val="24"/>
        </w:rPr>
        <w:br/>
      </w:r>
      <w:r w:rsidRPr="00FB6189">
        <w:rPr>
          <w:rFonts w:ascii="Arial" w:eastAsia="Times New Roman" w:hAnsi="Arial" w:cs="Arial"/>
          <w:color w:val="000000"/>
          <w:sz w:val="24"/>
          <w:szCs w:val="24"/>
        </w:rPr>
        <w:t>funcțiile publice de același nivel</w:t>
      </w:r>
      <w:r w:rsidR="00905917">
        <w:rPr>
          <w:rFonts w:ascii="Arial" w:eastAsia="Times New Roman" w:hAnsi="Arial" w:cs="Arial"/>
          <w:noProof/>
          <w:color w:val="000000"/>
          <w:sz w:val="24"/>
          <w:szCs w:val="24"/>
        </w:rPr>
        <mc:AlternateContent>
          <mc:Choice Requires="wps">
            <w:drawing>
              <wp:inline distT="0" distB="0" distL="0" distR="0" wp14:anchorId="21D504ED">
                <wp:extent cx="135255" cy="8255"/>
                <wp:effectExtent l="0" t="0" r="0" b="0"/>
                <wp:docPr id="1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BL3/Vu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xml:space="preserve">, identificat </w:t>
      </w:r>
      <w:r w:rsidR="00503B6C">
        <w:rPr>
          <w:rFonts w:ascii="Arial" w:eastAsia="Times New Roman" w:hAnsi="Arial" w:cs="Arial"/>
          <w:color w:val="000000"/>
          <w:sz w:val="24"/>
          <w:szCs w:val="24"/>
        </w:rPr>
        <w:t>prin categorie, clasă și, după</w:t>
      </w:r>
      <w:r w:rsidRPr="00FB6189">
        <w:rPr>
          <w:rFonts w:ascii="Arial" w:eastAsia="Times New Roman" w:hAnsi="Arial" w:cs="Arial"/>
          <w:color w:val="000000"/>
          <w:sz w:val="24"/>
          <w:szCs w:val="24"/>
        </w:rPr>
        <w:br/>
        <w:t>caz, grad profesional, respectiv funcțiile publice de nivel inferior, în cazul în care în cadrul autorității sau instituției publice nu există funcțiile publice de același nivel. Așadar acestea sunt „drepturile legale” de care beneficiază o persoană aflată în ipoteza descrisă de norma în discuție. Prin urmare, utilizarea termenului “inclusiv” este incorectă, având în vedere că posibilitatea ocupării unei funcții publice de conducere ierarhic superioare sau a unei funcții publice de execuție vacante “corespunzătoare”, “de comun acord cu conducerea…” este una specială, reglementată de prezenta lege și nu se regăsește printre “drepturile legale” existente în legislația în vigoare în prezent. În plus, norma este vagă și imprevizibilă și lasă practic la latitudinea subiectivă a angajatorului posibilitatea pentru funcționarul public de a ocupa una dintre cele două funcții, aspect care nu pare compatibil cu art. 41 alin. (1) şi art. 1 alin. (3) şi (5) din Constituție. De asemenea, sintagma “în condițiile legii” presupune inclusiv că funcția publică de conducere respectivă se poate ocupa de persoana eliberată din funcția de șef birou, dacă îndeplinește condițiile din Codul administrativ, prin concurs sau examen, or această posibilitate există oricum, indiferent că aceasta este sau nu prevăzută în prezentul proiect.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br/>
        <w:t>Din teza a doua a alineatului nu rezultă ce se are în vedere prin “funcție publică corespunzătoare”, iar expresia “de regulă” face ca norma să fie neclară şi impredictictibilă, fiind necesară reformularea textului.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ceea ce privește teza finală, dincolo de fa</w:t>
      </w:r>
      <w:r w:rsidR="00503B6C">
        <w:rPr>
          <w:rFonts w:ascii="Arial" w:eastAsia="Times New Roman" w:hAnsi="Arial" w:cs="Arial"/>
          <w:color w:val="000000"/>
          <w:sz w:val="24"/>
          <w:szCs w:val="24"/>
        </w:rPr>
        <w:t>ptul că este formulată într-o</w:t>
      </w:r>
      <w:r w:rsidRPr="00FB6189">
        <w:rPr>
          <w:rFonts w:ascii="Arial" w:eastAsia="Times New Roman" w:hAnsi="Arial" w:cs="Arial"/>
          <w:color w:val="000000"/>
          <w:sz w:val="24"/>
          <w:szCs w:val="24"/>
        </w:rPr>
        <w:br/>
        <w:t>manieră ambiguă, nu rezultă cine și în funcție de ce criterii decide că funcția respectivă poate fi transformată într-o funcție publică de conducere superioară, în măsura în care s-ar respecta condiția referitoare la încadrarea în normativul de personal și în procentul de funcții de conducere.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Observațiile vizează şi soluțiile propuse la alin. (5) al art. XX și alin. (4) al art. XXIII. </w:t>
      </w:r>
    </w:p>
    <w:p w:rsidR="00FB6189" w:rsidRPr="00FB6189" w:rsidRDefault="00FB6189" w:rsidP="00B33661">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(4)</w:t>
      </w:r>
      <w:r w:rsidRPr="00FB6189">
        <w:rPr>
          <w:rFonts w:ascii="Arial" w:eastAsia="Times New Roman" w:hAnsi="Arial" w:cs="Arial"/>
          <w:color w:val="000000"/>
          <w:sz w:val="24"/>
          <w:szCs w:val="24"/>
        </w:rPr>
        <w:t xml:space="preserve"> precizăm că personalul ar urma să fie </w:t>
      </w:r>
      <w:r w:rsidR="00503B6C">
        <w:rPr>
          <w:rFonts w:ascii="Arial" w:eastAsia="Times New Roman" w:hAnsi="Arial" w:cs="Arial"/>
          <w:color w:val="000000"/>
          <w:sz w:val="24"/>
          <w:szCs w:val="24"/>
        </w:rPr>
        <w:t>„</w:t>
      </w:r>
      <w:r w:rsidRPr="00FB6189">
        <w:rPr>
          <w:rFonts w:ascii="Arial" w:eastAsia="Times New Roman" w:hAnsi="Arial" w:cs="Arial"/>
          <w:color w:val="000000"/>
          <w:sz w:val="24"/>
          <w:szCs w:val="24"/>
        </w:rPr>
        <w:t>numit” în funcția publică de conducere de șef birou interimar și nu</w:t>
      </w:r>
      <w:r w:rsidR="00503B6C">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reîncadrat” în această funcție, iar referirea la decizia conducătorului ar trebui să se regăsească după mențiunea numirii și nu în finalul textului. În plus, este necesar să se analizeze dacă este suficientă menționarea unei astfel de decizii sau textul ar trebui să facă referire și la ordine. Teza finală trebuie reformulată dat fiind că și după aprobarea noilor organigrame personalul își va exercita atribuțiile stabilite din fișa postului și în regulamentul de organizare şi funcționare. </w:t>
      </w:r>
    </w:p>
    <w:p w:rsidR="00FB6189" w:rsidRPr="00FB6189" w:rsidRDefault="00FB6189" w:rsidP="00B33661">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Alin. (5)</w:t>
      </w:r>
      <w:r w:rsidRPr="00FB6189">
        <w:rPr>
          <w:rFonts w:ascii="Arial" w:eastAsia="Times New Roman" w:hAnsi="Arial" w:cs="Arial"/>
          <w:color w:val="000000"/>
          <w:sz w:val="24"/>
          <w:szCs w:val="24"/>
        </w:rPr>
        <w:t> trebuie reexaminat şi reformulat, norma, în varianta prezentată, fiind neinteligibilă, astfel că nu se poate nici măcar intui intenția de reglementare. În plus, textul pare să facă în mo</w:t>
      </w:r>
      <w:r w:rsidR="00503B6C">
        <w:rPr>
          <w:rFonts w:ascii="Arial" w:eastAsia="Times New Roman" w:hAnsi="Arial" w:cs="Arial"/>
          <w:color w:val="000000"/>
          <w:sz w:val="24"/>
          <w:szCs w:val="24"/>
        </w:rPr>
        <w:t xml:space="preserve">d eronat trimitere la art. VII  </w:t>
      </w:r>
      <w:r w:rsidRPr="00FB6189">
        <w:rPr>
          <w:rFonts w:ascii="Arial" w:eastAsia="Times New Roman" w:hAnsi="Arial" w:cs="Arial"/>
          <w:color w:val="000000"/>
          <w:sz w:val="24"/>
          <w:szCs w:val="24"/>
        </w:rPr>
        <w:t>alin. (2)</w:t>
      </w:r>
      <w:r w:rsidR="00905917">
        <w:rPr>
          <w:rFonts w:ascii="Arial" w:eastAsia="Times New Roman" w:hAnsi="Arial" w:cs="Arial"/>
          <w:noProof/>
          <w:color w:val="000000"/>
          <w:sz w:val="24"/>
          <w:szCs w:val="24"/>
        </w:rPr>
        <mc:AlternateContent>
          <mc:Choice Requires="wps">
            <w:drawing>
              <wp:inline distT="0" distB="0" distL="0" distR="0" wp14:anchorId="22E8BD78">
                <wp:extent cx="135255" cy="8255"/>
                <wp:effectExtent l="0" t="0" r="0" b="0"/>
                <wp:docPr id="14"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ap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B1lTap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w:t>
      </w:r>
    </w:p>
    <w:p w:rsidR="00FB6189" w:rsidRPr="00FB6189"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(2) al art. XIX,</w:t>
      </w:r>
      <w:r w:rsidRPr="00FB6189">
        <w:rPr>
          <w:rFonts w:ascii="Arial" w:eastAsia="Times New Roman" w:hAnsi="Arial" w:cs="Arial"/>
          <w:color w:val="000000"/>
          <w:sz w:val="24"/>
          <w:szCs w:val="24"/>
        </w:rPr>
        <w:t> menționăm că acesta trebuie redat întrun articol separat, având în vedere că alin. (1</w:t>
      </w:r>
      <w:r w:rsidR="00503B6C">
        <w:rPr>
          <w:rFonts w:ascii="Arial" w:eastAsia="Times New Roman" w:hAnsi="Arial" w:cs="Arial"/>
          <w:color w:val="000000"/>
          <w:sz w:val="24"/>
          <w:szCs w:val="24"/>
        </w:rPr>
        <w:t>) reglementează aspecte total</w:t>
      </w:r>
      <w:r w:rsidRPr="00FB6189">
        <w:rPr>
          <w:rFonts w:ascii="Arial" w:eastAsia="Times New Roman" w:hAnsi="Arial" w:cs="Arial"/>
          <w:color w:val="000000"/>
          <w:sz w:val="24"/>
          <w:szCs w:val="24"/>
        </w:rPr>
        <w:br/>
        <w:t>diferite, astfel că nu sunt respectate dispozițiile art. 48 alin. (1)</w:t>
      </w:r>
      <w:r w:rsidR="00503B6C" w:rsidRPr="00FB6189">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din Legea nr. 24/2000. De asemenea, textul trebuie reformulat, pe de o parte pentru că din varianta propusă se poate deduce că există şi ipoteze în care articolul indicat din Codul administrativ se aplică personalului contractual, ceea ce nu corespunde cadrului legal în vigoare, iar pe de altă parte pentru că exprimarea „nu pot deține funcția” nu este una consacrată juridic. De altfel, nu entitatea publică deține o anumită funcție, ci personalul exercită funcții publice. În concluzie, textul trebuie redat astfel încât intenția de reglementare, care pare să fie aceea de desființare a posturilor de șef birou ocupate de personal contractual, să rezulte fără echivoc.  </w:t>
      </w:r>
    </w:p>
    <w:p w:rsidR="00FB6189" w:rsidRPr="00FB6189"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w:t>
      </w:r>
      <w:r w:rsidRPr="00FB6189">
        <w:rPr>
          <w:rFonts w:ascii="Arial" w:eastAsia="Times New Roman" w:hAnsi="Arial" w:cs="Arial"/>
          <w:b/>
          <w:bCs/>
          <w:color w:val="000000"/>
          <w:sz w:val="24"/>
          <w:szCs w:val="24"/>
        </w:rPr>
        <w:t>alin. (3)</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XIX</w:t>
      </w:r>
      <w:r w:rsidRPr="00FB6189">
        <w:rPr>
          <w:rFonts w:ascii="Arial" w:eastAsia="Times New Roman" w:hAnsi="Arial" w:cs="Arial"/>
          <w:color w:val="000000"/>
          <w:sz w:val="24"/>
          <w:szCs w:val="24"/>
        </w:rPr>
        <w:t>, având în vedere diferența dintre statutul funcționarilor publici și regimul juridic al personalului contractual, precum și faptul că este necesar să se asigure protecția dreptului la muncă și a stabilității raporturilor de muncă și în situația acestei categorii de personal, urmează să se analizeze, împ</w:t>
      </w:r>
      <w:r w:rsidR="00CE4817">
        <w:rPr>
          <w:rFonts w:ascii="Arial" w:eastAsia="Times New Roman" w:hAnsi="Arial" w:cs="Arial"/>
          <w:color w:val="000000"/>
          <w:sz w:val="24"/>
          <w:szCs w:val="24"/>
        </w:rPr>
        <w:t>reună cu Ministerul Muncii și</w:t>
      </w:r>
      <w:r w:rsidRPr="00FB6189">
        <w:rPr>
          <w:rFonts w:ascii="Arial" w:eastAsia="Times New Roman" w:hAnsi="Arial" w:cs="Arial"/>
          <w:color w:val="000000"/>
          <w:sz w:val="24"/>
          <w:szCs w:val="24"/>
        </w:rPr>
        <w:br/>
        <w:t>Solidarității Sociale, dacă soluțiile de la art. XVIII</w:t>
      </w:r>
      <w:r w:rsidR="00CE4817">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alin. (2)-(4) şi (6) pot fi Solidarității Sociale, dacă soluțiile de la art. XVIIIalin. (2)-(4) şi (6) pot fi aplicate „în mod corespunzător” și dacă nu ar fi  necesară reglementarea clară a ipotezelor incidente în acest context.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br/>
        <w:t>Observațiile privesc şi soluțiile propuse la </w:t>
      </w:r>
      <w:r w:rsidRPr="00FB6189">
        <w:rPr>
          <w:rFonts w:ascii="Arial" w:eastAsia="Times New Roman" w:hAnsi="Arial" w:cs="Arial"/>
          <w:b/>
          <w:bCs/>
          <w:color w:val="000000"/>
          <w:sz w:val="24"/>
          <w:szCs w:val="24"/>
        </w:rPr>
        <w:t>art. XXI</w:t>
      </w:r>
      <w:r w:rsidRPr="00FB6189">
        <w:rPr>
          <w:rFonts w:ascii="Arial" w:eastAsia="Times New Roman" w:hAnsi="Arial" w:cs="Arial"/>
          <w:color w:val="000000"/>
          <w:sz w:val="24"/>
          <w:szCs w:val="24"/>
        </w:rPr>
        <w:t>și </w:t>
      </w:r>
      <w:r w:rsidRPr="00FB6189">
        <w:rPr>
          <w:rFonts w:ascii="Arial" w:eastAsia="Times New Roman" w:hAnsi="Arial" w:cs="Arial"/>
          <w:b/>
          <w:bCs/>
          <w:color w:val="000000"/>
          <w:sz w:val="24"/>
          <w:szCs w:val="24"/>
        </w:rPr>
        <w:t>alin. (4)</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XXII</w:t>
      </w:r>
      <w:r w:rsidRPr="00FB6189">
        <w:rPr>
          <w:rFonts w:ascii="Arial" w:eastAsia="Times New Roman" w:hAnsi="Arial" w:cs="Arial"/>
          <w:color w:val="000000"/>
          <w:sz w:val="24"/>
          <w:szCs w:val="24"/>
        </w:rPr>
        <w:t>. </w:t>
      </w:r>
    </w:p>
    <w:p w:rsidR="00CE4817" w:rsidRP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(3)</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XX</w:t>
      </w:r>
      <w:r w:rsidRPr="00FB6189">
        <w:rPr>
          <w:rFonts w:ascii="Arial" w:eastAsia="Times New Roman" w:hAnsi="Arial" w:cs="Arial"/>
          <w:color w:val="000000"/>
          <w:sz w:val="24"/>
          <w:szCs w:val="24"/>
        </w:rPr>
        <w:t>, menționăm că pot de asemenea să devină incidente considerentele din Decizia CCR nr. 414/2010, mai sus citate. De asemenea, exprimarea „Funcționarii publici…care nu mai îndeplinesc condițiile privind normativul de personal…” este improprie, aceste normative fiind stabilite pentru constituirea unor compartimente.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Formula introductivă a acestui articol este necesar a fi modificată, în condițiile în care de lege lata art. 391 din Codul administrativ are doar 3 alineate, iar prin proiectul prezent se introduc încă 5 alineate. De asemenea, numerotare este eronată, având în vedere că de lege lata art. 391 alin. (3) se referă la structura organizatorică a autorităților și instituțiilor publice și nu alin. 2.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La alin. (5) este necesar ca inițiatorul să aibă în vedere criteriile de ocupare a funcțiilor de conducere și în ipoteza desființării mai multor structuri și comasarea acestora astfel încât să corespundă noilor normative de personal de la alin. 2.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Alin. (7) este necesar a fi reanalizat în ceea ce privește trimiterea la alin. (1) din art. 391, având în vedere că acest ultim text nu reglementează desființarea unei funcții de conducere.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Nu putem deduce intenția de reglementare a soluției de la </w:t>
      </w:r>
      <w:r w:rsidRPr="00FB6189">
        <w:rPr>
          <w:rFonts w:ascii="Arial" w:eastAsia="Times New Roman" w:hAnsi="Arial" w:cs="Arial"/>
          <w:b/>
          <w:bCs/>
          <w:color w:val="000000"/>
          <w:sz w:val="24"/>
          <w:szCs w:val="24"/>
        </w:rPr>
        <w:t>alin.</w:t>
      </w:r>
      <w:r w:rsidR="00CE4817">
        <w:rPr>
          <w:rFonts w:ascii="Arial" w:eastAsia="Times New Roman" w:hAnsi="Arial" w:cs="Arial"/>
          <w:color w:val="000000"/>
          <w:sz w:val="24"/>
          <w:szCs w:val="24"/>
        </w:rPr>
        <w:t> </w:t>
      </w:r>
      <w:r w:rsidRPr="00FB6189">
        <w:rPr>
          <w:rFonts w:ascii="Arial" w:eastAsia="Times New Roman" w:hAnsi="Arial" w:cs="Arial"/>
          <w:b/>
          <w:bCs/>
          <w:color w:val="000000"/>
          <w:sz w:val="24"/>
          <w:szCs w:val="24"/>
        </w:rPr>
        <w:t>(4)</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XX</w:t>
      </w:r>
      <w:r w:rsidRPr="00FB6189">
        <w:rPr>
          <w:rFonts w:ascii="Arial" w:eastAsia="Times New Roman" w:hAnsi="Arial" w:cs="Arial"/>
          <w:color w:val="000000"/>
          <w:sz w:val="24"/>
          <w:szCs w:val="24"/>
        </w:rPr>
        <w:t>, având în vedere că și în prezent, din dispozițiile art. 519 alin. (7) lit. b) și alin. (8) din Codul administrativ, rezultă că există și varianta ocupării unei funcții publice de conducere de nivel inferior, dacă nu se identifică o funcție publică de același nivel cu cea deținută de către funcționarul public de conducere eliberat din funcție.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t>Prima teză a </w:t>
      </w:r>
      <w:r w:rsidRPr="00CE4817">
        <w:rPr>
          <w:rFonts w:ascii="Arial" w:eastAsia="Times New Roman" w:hAnsi="Arial" w:cs="Arial"/>
          <w:b/>
          <w:bCs/>
          <w:color w:val="000000"/>
          <w:sz w:val="24"/>
          <w:szCs w:val="24"/>
        </w:rPr>
        <w:t>alin. (5)</w:t>
      </w:r>
      <w:r w:rsidRPr="00CE4817">
        <w:rPr>
          <w:rFonts w:ascii="Arial" w:eastAsia="Times New Roman" w:hAnsi="Arial" w:cs="Arial"/>
          <w:color w:val="000000"/>
          <w:sz w:val="24"/>
          <w:szCs w:val="24"/>
        </w:rPr>
        <w:t> al </w:t>
      </w:r>
      <w:r w:rsidRPr="00CE4817">
        <w:rPr>
          <w:rFonts w:ascii="Arial" w:eastAsia="Times New Roman" w:hAnsi="Arial" w:cs="Arial"/>
          <w:b/>
          <w:bCs/>
          <w:color w:val="000000"/>
          <w:sz w:val="24"/>
          <w:szCs w:val="24"/>
        </w:rPr>
        <w:t>art. XX</w:t>
      </w:r>
      <w:r w:rsidRPr="00CE4817">
        <w:rPr>
          <w:rFonts w:ascii="Arial" w:eastAsia="Times New Roman" w:hAnsi="Arial" w:cs="Arial"/>
          <w:color w:val="000000"/>
          <w:sz w:val="24"/>
          <w:szCs w:val="24"/>
        </w:rPr>
        <w:t xml:space="preserve"> nu are efect juridic propriu, fiind evident că o astfel de funcție se poate ocupa „în condițiile prevăzute de legislația în vigoare” chiar dacă nu se precizează în acest </w:t>
      </w:r>
      <w:r w:rsidR="00CE4817" w:rsidRPr="00CE4817">
        <w:rPr>
          <w:rFonts w:ascii="Arial" w:eastAsia="Times New Roman" w:hAnsi="Arial" w:cs="Arial"/>
          <w:color w:val="000000"/>
          <w:sz w:val="24"/>
          <w:szCs w:val="24"/>
        </w:rPr>
        <w:t>text. În ceea ce privește teza</w:t>
      </w:r>
      <w:r w:rsidRPr="00CE4817">
        <w:rPr>
          <w:rFonts w:ascii="Arial" w:eastAsia="Times New Roman" w:hAnsi="Arial" w:cs="Arial"/>
          <w:color w:val="000000"/>
          <w:sz w:val="24"/>
          <w:szCs w:val="24"/>
        </w:rPr>
        <w:br/>
        <w:t>finală, dincolo de faptul că este formulată într-o manieră ambiguă</w:t>
      </w:r>
      <w:r w:rsidR="00905917">
        <w:rPr>
          <w:rFonts w:ascii="Arial" w:eastAsia="Times New Roman" w:hAnsi="Arial" w:cs="Arial"/>
          <w:noProof/>
          <w:color w:val="000000"/>
          <w:sz w:val="24"/>
          <w:szCs w:val="24"/>
        </w:rPr>
        <mc:AlternateContent>
          <mc:Choice Requires="wps">
            <w:drawing>
              <wp:inline distT="0" distB="0" distL="0" distR="0" wp14:anchorId="7F529FD4">
                <wp:extent cx="135255" cy="8255"/>
                <wp:effectExtent l="0" t="0" r="0" b="0"/>
                <wp:docPr id="13"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PP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A4BSPP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CE4817">
        <w:rPr>
          <w:rFonts w:ascii="Arial" w:eastAsia="Times New Roman" w:hAnsi="Arial" w:cs="Arial"/>
          <w:color w:val="000000"/>
          <w:sz w:val="24"/>
          <w:szCs w:val="24"/>
        </w:rPr>
        <w:t>, nu rezultă cine şi în funcție de ce criterii decide că funcția respectivă poate fi transformată într-o funcție publică de conducere superioară, în măsura în care s-ar respecta condiția referitoare la încadrarea în normativul de personal şi în procentul de funcții de conducere.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t>Prima teză a </w:t>
      </w:r>
      <w:r w:rsidRPr="00CE4817">
        <w:rPr>
          <w:rFonts w:ascii="Arial" w:eastAsia="Times New Roman" w:hAnsi="Arial" w:cs="Arial"/>
          <w:b/>
          <w:bCs/>
          <w:color w:val="000000"/>
          <w:sz w:val="24"/>
          <w:szCs w:val="24"/>
        </w:rPr>
        <w:t>alin. (6)</w:t>
      </w:r>
      <w:r w:rsidRPr="00CE4817">
        <w:rPr>
          <w:rFonts w:ascii="Arial" w:eastAsia="Times New Roman" w:hAnsi="Arial" w:cs="Arial"/>
          <w:color w:val="000000"/>
          <w:sz w:val="24"/>
          <w:szCs w:val="24"/>
        </w:rPr>
        <w:t> al </w:t>
      </w:r>
      <w:r w:rsidRPr="00CE4817">
        <w:rPr>
          <w:rFonts w:ascii="Arial" w:eastAsia="Times New Roman" w:hAnsi="Arial" w:cs="Arial"/>
          <w:b/>
          <w:bCs/>
          <w:color w:val="000000"/>
          <w:sz w:val="24"/>
          <w:szCs w:val="24"/>
        </w:rPr>
        <w:t>art. XX</w:t>
      </w:r>
      <w:r w:rsidRPr="00CE4817">
        <w:rPr>
          <w:rFonts w:ascii="Arial" w:eastAsia="Times New Roman" w:hAnsi="Arial" w:cs="Arial"/>
          <w:color w:val="000000"/>
          <w:sz w:val="24"/>
          <w:szCs w:val="24"/>
        </w:rPr>
        <w:t> nu are efect juridic propriu, fiind evident că personalul beneficiază de „drepturile prevăzute de lege” pentru ipoteza avută în vedere, indiferent că se menționează sau nu în acest text. Teza a doua si a treia trebuie reanalizate prin raportare la dispozițiile art. 519 alin. (7) şi alin. (8) din Codul administrativ, detaliate mai sus, din care ar rezulta că personalul aflat în ipoteza normei poate beneficia inclusiv de o funcție publică de conducere de același nivel sau de nivel inferior. În plus, textul trebuie reformulat astfel încât să fie înlocuită sintagma “de regulă” cu reglementarea clară a situațiilor care pot interveni.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t>Cu privire la </w:t>
      </w:r>
      <w:r w:rsidRPr="00CE4817">
        <w:rPr>
          <w:rFonts w:ascii="Arial" w:eastAsia="Times New Roman" w:hAnsi="Arial" w:cs="Arial"/>
          <w:b/>
          <w:bCs/>
          <w:color w:val="000000"/>
          <w:sz w:val="24"/>
          <w:szCs w:val="24"/>
        </w:rPr>
        <w:t>alin. (7)</w:t>
      </w:r>
      <w:r w:rsidRPr="00CE4817">
        <w:rPr>
          <w:rFonts w:ascii="Arial" w:eastAsia="Times New Roman" w:hAnsi="Arial" w:cs="Arial"/>
          <w:color w:val="000000"/>
          <w:sz w:val="24"/>
          <w:szCs w:val="24"/>
        </w:rPr>
        <w:t> al </w:t>
      </w:r>
      <w:r w:rsidRPr="00CE4817">
        <w:rPr>
          <w:rFonts w:ascii="Arial" w:eastAsia="Times New Roman" w:hAnsi="Arial" w:cs="Arial"/>
          <w:b/>
          <w:bCs/>
          <w:color w:val="000000"/>
          <w:sz w:val="24"/>
          <w:szCs w:val="24"/>
        </w:rPr>
        <w:t>art. XX</w:t>
      </w:r>
      <w:r w:rsidRPr="00CE4817">
        <w:rPr>
          <w:rFonts w:ascii="Arial" w:eastAsia="Times New Roman" w:hAnsi="Arial" w:cs="Arial"/>
          <w:color w:val="000000"/>
          <w:sz w:val="24"/>
          <w:szCs w:val="24"/>
        </w:rPr>
        <w:t xml:space="preserve">, menționăm că nu este clar dacă sintagma “aceleași atribuții prevăzute de regulamentele de organizare și funcționare și de fișa postului” se referă la perioada de până la desființarea efectivă </w:t>
      </w:r>
      <w:r w:rsidR="00CE4817">
        <w:rPr>
          <w:rFonts w:ascii="Arial" w:eastAsia="Times New Roman" w:hAnsi="Arial" w:cs="Arial"/>
          <w:color w:val="000000"/>
          <w:sz w:val="24"/>
          <w:szCs w:val="24"/>
        </w:rPr>
        <w:t>a compartimentelor respective.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lastRenderedPageBreak/>
        <w:t>Este necesară reanalizarea şi reformularea soluției propuse la </w:t>
      </w:r>
      <w:r w:rsidRPr="00CE4817">
        <w:rPr>
          <w:rFonts w:ascii="Arial" w:eastAsia="Times New Roman" w:hAnsi="Arial" w:cs="Arial"/>
          <w:b/>
          <w:bCs/>
          <w:color w:val="000000"/>
          <w:sz w:val="24"/>
          <w:szCs w:val="24"/>
        </w:rPr>
        <w:t>alin. (3)</w:t>
      </w:r>
      <w:r w:rsidRPr="00CE4817">
        <w:rPr>
          <w:rFonts w:ascii="Arial" w:eastAsia="Times New Roman" w:hAnsi="Arial" w:cs="Arial"/>
          <w:color w:val="000000"/>
          <w:sz w:val="24"/>
          <w:szCs w:val="24"/>
        </w:rPr>
        <w:t> al </w:t>
      </w:r>
      <w:r w:rsidRPr="00CE4817">
        <w:rPr>
          <w:rFonts w:ascii="Arial" w:eastAsia="Times New Roman" w:hAnsi="Arial" w:cs="Arial"/>
          <w:b/>
          <w:bCs/>
          <w:color w:val="000000"/>
          <w:sz w:val="24"/>
          <w:szCs w:val="24"/>
        </w:rPr>
        <w:t>art. XXIII</w:t>
      </w:r>
      <w:r w:rsidRPr="00CE4817">
        <w:rPr>
          <w:rFonts w:ascii="Arial" w:eastAsia="Times New Roman" w:hAnsi="Arial" w:cs="Arial"/>
          <w:color w:val="000000"/>
          <w:sz w:val="24"/>
          <w:szCs w:val="24"/>
        </w:rPr>
        <w:t>, nefiind clar ce presupune faptul că “sunt afectate” unul sau mai multe posturi de conducere, ce se are în vedere prin sintagma “concurs intern” şi nici ce urmează să stabilească metodologia respectivă. Este necesar să se lămurească natura posturilor respective şi statutul lor juridic, iar măsura propusă trebuie justificată inclusiv prin raportare la actuala reglementare aplicabilă în ipoteza ocupării acestora, pentru a evita interpretarea no</w:t>
      </w:r>
      <w:r w:rsidR="00CE4817">
        <w:rPr>
          <w:rFonts w:ascii="Arial" w:eastAsia="Times New Roman" w:hAnsi="Arial" w:cs="Arial"/>
          <w:color w:val="000000"/>
          <w:sz w:val="24"/>
          <w:szCs w:val="24"/>
        </w:rPr>
        <w:t>rmei ca fiind discriminatorie. </w:t>
      </w:r>
    </w:p>
    <w:p w:rsid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t>Cu privire la soluția propusă la </w:t>
      </w:r>
      <w:r w:rsidRPr="00CE4817">
        <w:rPr>
          <w:rFonts w:ascii="Arial" w:eastAsia="Times New Roman" w:hAnsi="Arial" w:cs="Arial"/>
          <w:b/>
          <w:bCs/>
          <w:color w:val="000000"/>
          <w:sz w:val="24"/>
          <w:szCs w:val="24"/>
        </w:rPr>
        <w:t>art. XXVI</w:t>
      </w:r>
      <w:r w:rsidRPr="00CE4817">
        <w:rPr>
          <w:rFonts w:ascii="Arial" w:eastAsia="Times New Roman" w:hAnsi="Arial" w:cs="Arial"/>
          <w:color w:val="000000"/>
          <w:sz w:val="24"/>
          <w:szCs w:val="24"/>
        </w:rPr>
        <w:t>, menționăm că, în situația în care norma nu intră în vigoare cel târziu la </w:t>
      </w:r>
      <w:r w:rsidRPr="00CE4817">
        <w:rPr>
          <w:rFonts w:ascii="Arial" w:eastAsia="Times New Roman" w:hAnsi="Arial" w:cs="Arial"/>
          <w:color w:val="000000"/>
          <w:sz w:val="24"/>
          <w:szCs w:val="24"/>
          <w:u w:val="single"/>
        </w:rPr>
        <w:t>data de 1 octombrie 2023</w:t>
      </w:r>
      <w:r w:rsidRPr="00CE4817">
        <w:rPr>
          <w:rFonts w:ascii="Arial" w:eastAsia="Times New Roman" w:hAnsi="Arial" w:cs="Arial"/>
          <w:color w:val="000000"/>
          <w:sz w:val="24"/>
          <w:szCs w:val="24"/>
        </w:rPr>
        <w:t xml:space="preserve">, textul va avea caracter retroactiv, contrar art. 15 alin. (2) din </w:t>
      </w:r>
      <w:r w:rsidR="00CE4817">
        <w:rPr>
          <w:rFonts w:ascii="Arial" w:eastAsia="Times New Roman" w:hAnsi="Arial" w:cs="Arial"/>
          <w:color w:val="000000"/>
          <w:sz w:val="24"/>
          <w:szCs w:val="24"/>
        </w:rPr>
        <w:t>Constituție.</w:t>
      </w:r>
    </w:p>
    <w:p w:rsidR="00FB6189" w:rsidRPr="00CE4817" w:rsidRDefault="00FB6189" w:rsidP="00B33661">
      <w:pPr>
        <w:numPr>
          <w:ilvl w:val="0"/>
          <w:numId w:val="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CE4817">
        <w:rPr>
          <w:rFonts w:ascii="Arial" w:eastAsia="Times New Roman" w:hAnsi="Arial" w:cs="Arial"/>
          <w:color w:val="000000"/>
          <w:sz w:val="24"/>
          <w:szCs w:val="24"/>
        </w:rPr>
        <w:t>Cu privire la dispozițiile</w:t>
      </w:r>
      <w:r w:rsidRPr="00CE4817">
        <w:rPr>
          <w:rFonts w:ascii="Arial" w:eastAsia="Times New Roman" w:hAnsi="Arial" w:cs="Arial"/>
          <w:b/>
          <w:bCs/>
          <w:color w:val="000000"/>
          <w:sz w:val="24"/>
          <w:szCs w:val="24"/>
        </w:rPr>
        <w:t> art. XXVIII</w:t>
      </w:r>
      <w:r w:rsidRPr="00CE4817">
        <w:rPr>
          <w:rFonts w:ascii="Arial" w:eastAsia="Times New Roman" w:hAnsi="Arial" w:cs="Arial"/>
          <w:color w:val="000000"/>
          <w:sz w:val="24"/>
          <w:szCs w:val="24"/>
        </w:rPr>
        <w:t>, vă învederăm următoarele: </w:t>
      </w:r>
    </w:p>
    <w:p w:rsidR="00FB6189" w:rsidRPr="00FB6189" w:rsidRDefault="00FB6189" w:rsidP="00B3366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FB6189">
        <w:rPr>
          <w:rFonts w:ascii="Arial" w:eastAsia="Times New Roman" w:hAnsi="Arial" w:cs="Arial"/>
          <w:color w:val="000000"/>
          <w:sz w:val="20"/>
          <w:szCs w:val="20"/>
        </w:rPr>
        <w:t>La </w:t>
      </w:r>
      <w:r w:rsidRPr="00FB6189">
        <w:rPr>
          <w:rFonts w:ascii="Arial" w:eastAsia="Times New Roman" w:hAnsi="Arial" w:cs="Arial"/>
          <w:b/>
          <w:bCs/>
          <w:color w:val="000000"/>
          <w:sz w:val="20"/>
          <w:szCs w:val="20"/>
        </w:rPr>
        <w:t>art. XXVIII alin. (3)</w:t>
      </w:r>
      <w:r w:rsidRPr="00FB6189">
        <w:rPr>
          <w:rFonts w:ascii="Arial" w:eastAsia="Times New Roman" w:hAnsi="Arial" w:cs="Arial"/>
          <w:color w:val="000000"/>
          <w:sz w:val="20"/>
          <w:szCs w:val="20"/>
        </w:rPr>
        <w:t> </w:t>
      </w:r>
      <w:r w:rsidRPr="00CE4817">
        <w:rPr>
          <w:rFonts w:ascii="Arial" w:eastAsia="Times New Roman" w:hAnsi="Arial" w:cs="Arial"/>
          <w:color w:val="000000"/>
          <w:sz w:val="24"/>
          <w:szCs w:val="24"/>
        </w:rPr>
        <w:t>nu e clar care este procedura prin care eventualele depășiri de costuri de achiziție pentru aparatele de telefonie mobilă sau cu abonamentele lunare de telefonie mobilă urmează a fi suportate de personalul beneficiar al serviciilor de telefonie.  </w:t>
      </w:r>
      <w:r w:rsidRPr="00CE4817">
        <w:rPr>
          <w:rFonts w:ascii="Arial" w:eastAsia="Times New Roman" w:hAnsi="Arial" w:cs="Arial"/>
          <w:color w:val="000000"/>
          <w:sz w:val="24"/>
          <w:szCs w:val="24"/>
        </w:rPr>
        <w:br/>
      </w:r>
      <w:r w:rsidRPr="00FB6189">
        <w:rPr>
          <w:rFonts w:ascii="Arial" w:eastAsia="Times New Roman" w:hAnsi="Arial" w:cs="Arial"/>
          <w:color w:val="000000"/>
          <w:sz w:val="24"/>
          <w:szCs w:val="24"/>
        </w:rPr>
        <w:br/>
        <w:t>De asemenea, este necesar să se clarifice dacă eventuale depășiri de costuri au loc urmare solicitării personalului beneficiar al serviciilor de telefonie mobilă. În caz contrar, dacă este o cheltuială impusă beneficiarului, măsura ar putea crea premisele încălcării art. 44 din Constituție.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Observația este valabilă și pentru </w:t>
      </w:r>
      <w:r w:rsidRPr="00FB6189">
        <w:rPr>
          <w:rFonts w:ascii="Arial" w:eastAsia="Times New Roman" w:hAnsi="Arial" w:cs="Arial"/>
          <w:b/>
          <w:bCs/>
          <w:color w:val="000000"/>
          <w:sz w:val="24"/>
          <w:szCs w:val="24"/>
        </w:rPr>
        <w:t>art. XLVI</w:t>
      </w:r>
      <w:r w:rsidRPr="00FB6189">
        <w:rPr>
          <w:rFonts w:ascii="Arial" w:eastAsia="Times New Roman" w:hAnsi="Arial" w:cs="Arial"/>
          <w:color w:val="000000"/>
          <w:sz w:val="24"/>
          <w:szCs w:val="24"/>
        </w:rPr>
        <w:t> din proiect. </w:t>
      </w:r>
    </w:p>
    <w:p w:rsidR="00FB6189" w:rsidRPr="00CE4817" w:rsidRDefault="00FB6189" w:rsidP="00B3366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CE4817">
        <w:rPr>
          <w:rFonts w:ascii="Arial" w:eastAsia="Times New Roman" w:hAnsi="Arial" w:cs="Arial"/>
          <w:color w:val="000000"/>
          <w:sz w:val="24"/>
          <w:szCs w:val="24"/>
        </w:rPr>
        <w:t>La </w:t>
      </w:r>
      <w:r w:rsidRPr="00CE4817">
        <w:rPr>
          <w:rFonts w:ascii="Arial" w:eastAsia="Times New Roman" w:hAnsi="Arial" w:cs="Arial"/>
          <w:b/>
          <w:bCs/>
          <w:color w:val="000000"/>
          <w:sz w:val="24"/>
          <w:szCs w:val="24"/>
        </w:rPr>
        <w:t>art. XXVIII alin. (4)</w:t>
      </w:r>
      <w:r w:rsidRPr="00CE4817">
        <w:rPr>
          <w:rFonts w:ascii="Arial" w:eastAsia="Times New Roman" w:hAnsi="Arial" w:cs="Arial"/>
          <w:color w:val="000000"/>
          <w:sz w:val="24"/>
          <w:szCs w:val="24"/>
        </w:rPr>
        <w:t> sintagma „precum și cele aprobate pentru activități specifice” este ambiguă întrucât nu rezultă ce anume ar fi aprobat pentru activități specifice.  </w:t>
      </w:r>
    </w:p>
    <w:p w:rsidR="00FB6189" w:rsidRPr="00CE4817" w:rsidRDefault="00FB6189" w:rsidP="00B3366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CE4817">
        <w:rPr>
          <w:rFonts w:ascii="Arial" w:eastAsia="Times New Roman" w:hAnsi="Arial" w:cs="Arial"/>
          <w:color w:val="000000"/>
          <w:sz w:val="24"/>
          <w:szCs w:val="24"/>
        </w:rPr>
        <w:t>La </w:t>
      </w:r>
      <w:r w:rsidRPr="00CE4817">
        <w:rPr>
          <w:rFonts w:ascii="Arial" w:eastAsia="Times New Roman" w:hAnsi="Arial" w:cs="Arial"/>
          <w:b/>
          <w:bCs/>
          <w:color w:val="000000"/>
          <w:sz w:val="24"/>
          <w:szCs w:val="24"/>
        </w:rPr>
        <w:t>alin. (5) al art. XXVIII </w:t>
      </w:r>
      <w:r w:rsidRPr="00CE4817">
        <w:rPr>
          <w:rFonts w:ascii="Arial" w:eastAsia="Times New Roman" w:hAnsi="Arial" w:cs="Arial"/>
          <w:color w:val="000000"/>
          <w:sz w:val="24"/>
          <w:szCs w:val="24"/>
        </w:rPr>
        <w:t>este necesară, fie revizuirea sintagmei „funcțiile de demnitate publică și asimilate”, fie indicarea expresă a cadrului legislativ care definește funcțiile asimilate funcțiilor de demnitate publică, prin utilizarea procedeului legislativ prevăzut de</w:t>
      </w:r>
      <w:r w:rsidR="00CE4817" w:rsidRPr="00CE4817">
        <w:rPr>
          <w:rFonts w:ascii="Arial" w:eastAsia="Times New Roman" w:hAnsi="Arial" w:cs="Arial"/>
          <w:color w:val="000000"/>
          <w:sz w:val="24"/>
          <w:szCs w:val="24"/>
        </w:rPr>
        <w:t xml:space="preserve"> art. 50 alin. (2) din Legea nr </w:t>
      </w:r>
      <w:r w:rsidRPr="00CE4817">
        <w:rPr>
          <w:rFonts w:ascii="Arial" w:eastAsia="Times New Roman" w:hAnsi="Arial" w:cs="Arial"/>
          <w:color w:val="000000"/>
          <w:sz w:val="24"/>
          <w:szCs w:val="24"/>
        </w:rPr>
        <w:t>24/2000</w:t>
      </w:r>
      <w:r w:rsidR="00905917">
        <w:rPr>
          <w:rFonts w:ascii="Arial" w:eastAsia="Times New Roman" w:hAnsi="Arial" w:cs="Arial"/>
          <w:noProof/>
          <w:color w:val="000000"/>
          <w:sz w:val="24"/>
          <w:szCs w:val="24"/>
        </w:rPr>
        <mc:AlternateContent>
          <mc:Choice Requires="wps">
            <w:drawing>
              <wp:inline distT="0" distB="0" distL="0" distR="0" wp14:anchorId="1FCA88E5">
                <wp:extent cx="135255" cy="8255"/>
                <wp:effectExtent l="0" t="0" r="0" b="0"/>
                <wp:docPr id="12"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F5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Dz2HF5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CE4817">
        <w:rPr>
          <w:rFonts w:ascii="Arial" w:eastAsia="Times New Roman" w:hAnsi="Arial" w:cs="Arial"/>
          <w:color w:val="000000"/>
          <w:sz w:val="24"/>
          <w:szCs w:val="24"/>
        </w:rPr>
        <w:t>. </w:t>
      </w:r>
    </w:p>
    <w:p w:rsidR="00CE4817" w:rsidRDefault="00FB6189" w:rsidP="00B3366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CE4817">
        <w:rPr>
          <w:rFonts w:ascii="Arial" w:eastAsia="Times New Roman" w:hAnsi="Arial" w:cs="Arial"/>
          <w:color w:val="000000"/>
          <w:sz w:val="24"/>
          <w:szCs w:val="24"/>
        </w:rPr>
        <w:t>În ceea ce privește soluția de la </w:t>
      </w:r>
      <w:r w:rsidRPr="00CE4817">
        <w:rPr>
          <w:rFonts w:ascii="Arial" w:eastAsia="Times New Roman" w:hAnsi="Arial" w:cs="Arial"/>
          <w:b/>
          <w:bCs/>
          <w:color w:val="000000"/>
          <w:sz w:val="24"/>
          <w:szCs w:val="24"/>
        </w:rPr>
        <w:t>alin. (8) al art. XXVIII </w:t>
      </w:r>
      <w:r w:rsidRPr="00CE4817">
        <w:rPr>
          <w:rFonts w:ascii="Arial" w:eastAsia="Times New Roman" w:hAnsi="Arial" w:cs="Arial"/>
          <w:color w:val="000000"/>
          <w:sz w:val="24"/>
          <w:szCs w:val="24"/>
        </w:rPr>
        <w:t>privind aprobarea prin memorandum a altor normative privind limita maximă a consumului de carburanți, apreciem ca fiind incidentă observația de la pct.30 lit. e) din adresă, în sensul imposibilității completării legii prin memorandum al Guvernului. </w:t>
      </w:r>
    </w:p>
    <w:p w:rsidR="00CE4817" w:rsidRDefault="00FB6189" w:rsidP="00B33661">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CE4817">
        <w:rPr>
          <w:rFonts w:ascii="Arial" w:eastAsia="Times New Roman" w:hAnsi="Arial" w:cs="Arial"/>
          <w:color w:val="000000"/>
          <w:sz w:val="24"/>
          <w:szCs w:val="24"/>
        </w:rPr>
        <w:t>În cuprinsul </w:t>
      </w:r>
      <w:r w:rsidRPr="00CE4817">
        <w:rPr>
          <w:rFonts w:ascii="Arial" w:eastAsia="Times New Roman" w:hAnsi="Arial" w:cs="Arial"/>
          <w:b/>
          <w:bCs/>
          <w:color w:val="000000"/>
          <w:sz w:val="24"/>
          <w:szCs w:val="24"/>
        </w:rPr>
        <w:t>art. XXIX</w:t>
      </w:r>
      <w:r w:rsidRPr="00CE4817">
        <w:rPr>
          <w:rFonts w:ascii="Arial" w:eastAsia="Times New Roman" w:hAnsi="Arial" w:cs="Arial"/>
          <w:color w:val="000000"/>
          <w:sz w:val="24"/>
          <w:szCs w:val="24"/>
        </w:rPr>
        <w:t> formulările „cheltuielile cu activitățile sportive trebuie să aibă bugetele de venituri și cheltuieli...precum și grilele de salarizare” și „începând cu anul 2</w:t>
      </w:r>
      <w:r w:rsidR="00CE4817">
        <w:rPr>
          <w:rFonts w:ascii="Arial" w:eastAsia="Times New Roman" w:hAnsi="Arial" w:cs="Arial"/>
          <w:color w:val="000000"/>
          <w:sz w:val="24"/>
          <w:szCs w:val="24"/>
        </w:rPr>
        <w:t xml:space="preserve">024 contractele...nu pot depăși </w:t>
      </w:r>
      <w:r w:rsidRPr="00CE4817">
        <w:rPr>
          <w:rFonts w:ascii="Arial" w:eastAsia="Times New Roman" w:hAnsi="Arial" w:cs="Arial"/>
          <w:color w:val="000000"/>
          <w:sz w:val="24"/>
          <w:szCs w:val="24"/>
        </w:rPr>
        <w:t>onorariul/remunerația...</w:t>
      </w:r>
      <w:r w:rsidR="00CE4817">
        <w:rPr>
          <w:rFonts w:ascii="Arial" w:eastAsia="Times New Roman" w:hAnsi="Arial" w:cs="Arial"/>
          <w:color w:val="000000"/>
          <w:sz w:val="24"/>
          <w:szCs w:val="24"/>
        </w:rPr>
        <w:t xml:space="preserve"> </w:t>
      </w:r>
      <w:r w:rsidRPr="00CE4817">
        <w:rPr>
          <w:rFonts w:ascii="Arial" w:eastAsia="Times New Roman" w:hAnsi="Arial" w:cs="Arial"/>
          <w:color w:val="000000"/>
          <w:sz w:val="24"/>
          <w:szCs w:val="24"/>
        </w:rPr>
        <w:t>echivalentul a 2 indemizații” nu sunt de natură a asigura claritatea și previzibilitatea normei. În măsura în care se intenționează ca norma să fie aplicabilă și contractelor în curs la data intrării în vigoare a legii se încalcă principiul neretroactivității legii, consacrat în cuprinsul art.15 alin.(2) din Constituție. </w:t>
      </w:r>
    </w:p>
    <w:p w:rsidR="00FB6189" w:rsidRPr="00CE4817" w:rsidRDefault="00FB6189" w:rsidP="00B33661">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CE4817">
        <w:rPr>
          <w:rFonts w:ascii="Arial" w:eastAsia="Times New Roman" w:hAnsi="Arial" w:cs="Arial"/>
          <w:color w:val="000000"/>
          <w:sz w:val="24"/>
          <w:szCs w:val="24"/>
        </w:rPr>
        <w:t>Cu privire la </w:t>
      </w:r>
      <w:r w:rsidRPr="00CE4817">
        <w:rPr>
          <w:rFonts w:ascii="Arial" w:eastAsia="Times New Roman" w:hAnsi="Arial" w:cs="Arial"/>
          <w:b/>
          <w:bCs/>
          <w:color w:val="000000"/>
          <w:sz w:val="24"/>
          <w:szCs w:val="24"/>
        </w:rPr>
        <w:t>art. XXX</w:t>
      </w:r>
      <w:r w:rsidRPr="00CE4817">
        <w:rPr>
          <w:rFonts w:ascii="Arial" w:eastAsia="Times New Roman" w:hAnsi="Arial" w:cs="Arial"/>
          <w:color w:val="000000"/>
          <w:sz w:val="24"/>
          <w:szCs w:val="24"/>
        </w:rPr>
        <w:t>, cu titlu general precizăm că, în lipsa acordului expres al structurilor asociative ale autorităților administrației publice locale cu privire la soluțiile propuse, se poate considera, la un eventual control de constituționalitate, că acestea încalcă autonomia locală, garantată de art. </w:t>
      </w:r>
      <w:r w:rsidRPr="00CE4817">
        <w:rPr>
          <w:rFonts w:ascii="Arial" w:eastAsia="Times New Roman" w:hAnsi="Arial" w:cs="Arial"/>
          <w:color w:val="000000"/>
          <w:sz w:val="24"/>
          <w:szCs w:val="24"/>
        </w:rPr>
        <w:br/>
        <w:t>120 din Constituție.  </w:t>
      </w:r>
    </w:p>
    <w:p w:rsidR="00FB6189" w:rsidRPr="00FB6189" w:rsidRDefault="00FB6189" w:rsidP="00B33661">
      <w:pPr>
        <w:numPr>
          <w:ilvl w:val="0"/>
          <w:numId w:val="10"/>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lastRenderedPageBreak/>
        <w:t>Referitor la </w:t>
      </w:r>
      <w:r w:rsidRPr="00FB6189">
        <w:rPr>
          <w:rFonts w:ascii="Arial" w:eastAsia="Times New Roman" w:hAnsi="Arial" w:cs="Arial"/>
          <w:b/>
          <w:bCs/>
          <w:color w:val="000000"/>
          <w:sz w:val="24"/>
          <w:szCs w:val="24"/>
        </w:rPr>
        <w:t>lit. b) a alin. (1),</w:t>
      </w:r>
      <w:r w:rsidRPr="00FB6189">
        <w:rPr>
          <w:rFonts w:ascii="Arial" w:eastAsia="Times New Roman" w:hAnsi="Arial" w:cs="Arial"/>
          <w:color w:val="000000"/>
          <w:sz w:val="24"/>
          <w:szCs w:val="24"/>
        </w:rPr>
        <w:t> dincolo de modalitatea defectuoasă de redactare, pe de o parte apreciem că de fapt se are în vedere ipoteza în care activitățile respective </w:t>
      </w:r>
      <w:r w:rsidRPr="00FB6189">
        <w:rPr>
          <w:rFonts w:ascii="Arial" w:eastAsia="Times New Roman" w:hAnsi="Arial" w:cs="Arial"/>
          <w:b/>
          <w:bCs/>
          <w:color w:val="000000"/>
          <w:sz w:val="24"/>
          <w:szCs w:val="24"/>
        </w:rPr>
        <w:t>nu</w:t>
      </w:r>
      <w:r w:rsidRPr="00FB6189">
        <w:rPr>
          <w:rFonts w:ascii="Arial" w:eastAsia="Times New Roman" w:hAnsi="Arial" w:cs="Arial"/>
          <w:color w:val="000000"/>
          <w:sz w:val="24"/>
          <w:szCs w:val="24"/>
        </w:rPr>
        <w:t> sunt similare cu cele ale altor instituții, iar pe de altă parte nu rezultă, în această ipoteză cine și în funcție de ce criterii apreciază “similitudinea”, fiind necesară reformularea textului din aceste considerente. </w:t>
      </w:r>
    </w:p>
    <w:p w:rsidR="00FB6189" w:rsidRPr="00FB6189" w:rsidRDefault="00FB6189" w:rsidP="00B33661">
      <w:pPr>
        <w:numPr>
          <w:ilvl w:val="0"/>
          <w:numId w:val="10"/>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modalitățile în care pot proceda instituțiile publice care nu îndeplinesc condițiile de la alin. (1), precizăm că fuziunea și “comasarea” sunt forme de reorganizare, astfel că alternanța “se pot comasa/desființa/reorganiza/fuziona” nu este corectă. În plus, având în vedere că, potrivit art. 234 din Codul civil, fuziunea poate avea loc inclusiv prin contopirea mai multor persoane juridice pentru a alcătui o persoană juridică nouă, apreciem că nu se justifică menționarea expresă a “comasării” care practic constă în contopire, formă a fuziunii. Mai mult, “transferarea activității şi personalului încadrat…” este de fapt un efect al reorganizării sau desființării instituțiilor respective.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Prin urmare, apreciem că trebuie reglementate clar ipotezele avute î</w:t>
      </w:r>
      <w:r w:rsidR="00CE4817">
        <w:rPr>
          <w:rFonts w:ascii="Arial" w:eastAsia="Times New Roman" w:hAnsi="Arial" w:cs="Arial"/>
          <w:color w:val="000000"/>
          <w:sz w:val="24"/>
          <w:szCs w:val="24"/>
        </w:rPr>
        <w:t>n </w:t>
      </w:r>
      <w:r w:rsidR="00CE4817">
        <w:rPr>
          <w:rFonts w:ascii="Arial" w:eastAsia="Times New Roman" w:hAnsi="Arial" w:cs="Arial"/>
          <w:color w:val="000000"/>
          <w:sz w:val="24"/>
          <w:szCs w:val="24"/>
        </w:rPr>
        <w:br/>
      </w:r>
      <w:r w:rsidRPr="00FB6189">
        <w:rPr>
          <w:rFonts w:ascii="Arial" w:eastAsia="Times New Roman" w:hAnsi="Arial" w:cs="Arial"/>
          <w:color w:val="000000"/>
          <w:sz w:val="24"/>
          <w:szCs w:val="24"/>
        </w:rPr>
        <w:t>vedere, prin coroborare cu dispozițiileCodului civil referitoare la reorganizarea persoanei juridice, respectiv la încetarea acesteia, precum și la efectelor acestor operațiuni.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ceea ce privește entitatea la care se pot transfera activitatea şi posturile, este necesar să se lămurească ce se are în vedere prin “structura organizatorică” care ar urma să le preia.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 asemenea, formularea “</w:t>
      </w:r>
      <w:r w:rsidR="00CE4817">
        <w:rPr>
          <w:rFonts w:ascii="Arial" w:eastAsia="Times New Roman" w:hAnsi="Arial" w:cs="Arial"/>
          <w:color w:val="000000"/>
          <w:sz w:val="24"/>
          <w:szCs w:val="24"/>
        </w:rPr>
        <w:t>p</w:t>
      </w:r>
      <w:r w:rsidRPr="00FB6189">
        <w:rPr>
          <w:rFonts w:ascii="Arial" w:eastAsia="Times New Roman" w:hAnsi="Arial" w:cs="Arial"/>
          <w:color w:val="000000"/>
          <w:sz w:val="24"/>
          <w:szCs w:val="24"/>
        </w:rPr>
        <w:t>rin modificarea corespunzătoare a numărului de posturi, organigramei şi a regulamentelor de organizare şi funcționare” este ambiguă și, în plus, nu este clar cine ar trebui să procedeze în acest sens.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Nu rezultă ce entitate trebuie să respecte condițiile de la lit. a) și b) ale alin. (3). </w:t>
      </w:r>
    </w:p>
    <w:p w:rsidR="00FB6189" w:rsidRPr="00FB6189" w:rsidRDefault="00FB6189" w:rsidP="00B33661">
      <w:pPr>
        <w:numPr>
          <w:ilvl w:val="0"/>
          <w:numId w:val="1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(4)</w:t>
      </w:r>
      <w:r w:rsidRPr="00FB6189">
        <w:rPr>
          <w:rFonts w:ascii="Arial" w:eastAsia="Times New Roman" w:hAnsi="Arial" w:cs="Arial"/>
          <w:color w:val="000000"/>
          <w:sz w:val="24"/>
          <w:szCs w:val="24"/>
        </w:rPr>
        <w:t>, textul trebuie reformulat, având în vedere că transferul privește personalul și nu “numărul de personal”. </w:t>
      </w:r>
    </w:p>
    <w:p w:rsidR="00FB6189" w:rsidRPr="00FB6189" w:rsidRDefault="00FB6189" w:rsidP="00B33661">
      <w:pPr>
        <w:numPr>
          <w:ilvl w:val="0"/>
          <w:numId w:val="1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(5)</w:t>
      </w:r>
      <w:r w:rsidRPr="00FB6189">
        <w:rPr>
          <w:rFonts w:ascii="Arial" w:eastAsia="Times New Roman" w:hAnsi="Arial" w:cs="Arial"/>
          <w:color w:val="000000"/>
          <w:sz w:val="24"/>
          <w:szCs w:val="24"/>
        </w:rPr>
        <w:t>, pe de o parte acesta ar trebui să se refere şi la ipoteza desființării instituțiilor publice, iar pe de altă parte nu rezultă clar la ce “drepturi legale salariale prevăzute de lege” se referă. În ipoteza disponibilizării, personalul respectiv trebuie să beneficieze de toate drepturile legale prevăzute de actele normative aplicabile în domeniu pentru această ipoteză, indiferent că acest lucru se precizează sau nu expres în acest proiect. </w:t>
      </w:r>
    </w:p>
    <w:p w:rsidR="00FB6189" w:rsidRPr="00FB6189" w:rsidRDefault="00FB6189" w:rsidP="00B33661">
      <w:pPr>
        <w:numPr>
          <w:ilvl w:val="0"/>
          <w:numId w:val="1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Având în vedere că suntem deja în luna septembrie a anului 2023, este necesară reformularea soluției propuse la </w:t>
      </w:r>
      <w:r w:rsidRPr="00FB6189">
        <w:rPr>
          <w:rFonts w:ascii="Arial" w:eastAsia="Times New Roman" w:hAnsi="Arial" w:cs="Arial"/>
          <w:b/>
          <w:bCs/>
          <w:color w:val="000000"/>
          <w:sz w:val="24"/>
          <w:szCs w:val="24"/>
        </w:rPr>
        <w:t>alin. (6)</w:t>
      </w:r>
      <w:r w:rsidRPr="00FB6189">
        <w:rPr>
          <w:rFonts w:ascii="Arial" w:eastAsia="Times New Roman" w:hAnsi="Arial" w:cs="Arial"/>
          <w:color w:val="000000"/>
          <w:sz w:val="24"/>
          <w:szCs w:val="24"/>
        </w:rPr>
        <w:t> pentru evitarea aprecierii acesteia ca fiind retroactivă.De asemenea, termenul final ar trebui să fie </w:t>
      </w:r>
      <w:r w:rsidRPr="00FB6189">
        <w:rPr>
          <w:rFonts w:ascii="Arial" w:eastAsia="Times New Roman" w:hAnsi="Arial" w:cs="Arial"/>
          <w:color w:val="000000"/>
          <w:sz w:val="24"/>
          <w:szCs w:val="24"/>
          <w:u w:val="single"/>
        </w:rPr>
        <w:t>31 decembrie 2023</w:t>
      </w:r>
      <w:r w:rsidRPr="00FB6189">
        <w:rPr>
          <w:rFonts w:ascii="Arial" w:eastAsia="Times New Roman" w:hAnsi="Arial" w:cs="Arial"/>
          <w:color w:val="000000"/>
          <w:sz w:val="24"/>
          <w:szCs w:val="24"/>
        </w:rPr>
        <w:t> și nu </w:t>
      </w:r>
      <w:r w:rsidRPr="00FB6189">
        <w:rPr>
          <w:rFonts w:ascii="Arial" w:eastAsia="Times New Roman" w:hAnsi="Arial" w:cs="Arial"/>
          <w:color w:val="000000"/>
          <w:sz w:val="24"/>
          <w:szCs w:val="24"/>
          <w:u w:val="single"/>
        </w:rPr>
        <w:t>1 ianuarie 2024</w:t>
      </w:r>
      <w:r w:rsidRPr="00FB6189">
        <w:rPr>
          <w:rFonts w:ascii="Arial" w:eastAsia="Times New Roman" w:hAnsi="Arial" w:cs="Arial"/>
          <w:color w:val="000000"/>
          <w:sz w:val="24"/>
          <w:szCs w:val="24"/>
        </w:rPr>
        <w:t> pentru o corelare cu alin. (7). </w:t>
      </w:r>
    </w:p>
    <w:p w:rsidR="00FB6189" w:rsidRPr="00FB6189" w:rsidRDefault="00FB6189" w:rsidP="00B33661">
      <w:pPr>
        <w:numPr>
          <w:ilvl w:val="0"/>
          <w:numId w:val="1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w:t>
      </w:r>
      <w:r w:rsidRPr="00FB6189">
        <w:rPr>
          <w:rFonts w:ascii="Arial" w:eastAsia="Times New Roman" w:hAnsi="Arial" w:cs="Arial"/>
          <w:b/>
          <w:bCs/>
          <w:color w:val="000000"/>
          <w:sz w:val="24"/>
          <w:szCs w:val="24"/>
        </w:rPr>
        <w:t>alin. (7)</w:t>
      </w:r>
      <w:r w:rsidRPr="00FB6189">
        <w:rPr>
          <w:rFonts w:ascii="Arial" w:eastAsia="Times New Roman" w:hAnsi="Arial" w:cs="Arial"/>
          <w:color w:val="000000"/>
          <w:sz w:val="24"/>
          <w:szCs w:val="24"/>
        </w:rPr>
        <w:t xml:space="preserve">, apreciem că norma nu este clară, dat fiind că nu putem deduce cum anume, în urma reorganizării, respectiv desființării unei </w:t>
      </w:r>
      <w:r w:rsidRPr="00FB6189">
        <w:rPr>
          <w:rFonts w:ascii="Arial" w:eastAsia="Times New Roman" w:hAnsi="Arial" w:cs="Arial"/>
          <w:color w:val="000000"/>
          <w:sz w:val="24"/>
          <w:szCs w:val="24"/>
        </w:rPr>
        <w:lastRenderedPageBreak/>
        <w:t>instituții publice, “pot fi păstrate structuri de organizare și funcționare fără personalitate juridică…”. </w:t>
      </w:r>
    </w:p>
    <w:p w:rsidR="00FB6189" w:rsidRPr="00CE4817" w:rsidRDefault="00FB6189" w:rsidP="00B33661">
      <w:pPr>
        <w:numPr>
          <w:ilvl w:val="0"/>
          <w:numId w:val="1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Pentru asigurarea unei mai mari clarități a legii, condițiile stabilite la </w:t>
      </w:r>
      <w:r w:rsidRPr="00FB6189">
        <w:rPr>
          <w:rFonts w:ascii="Arial" w:eastAsia="Times New Roman" w:hAnsi="Arial" w:cs="Arial"/>
          <w:b/>
          <w:bCs/>
          <w:color w:val="000000"/>
          <w:sz w:val="24"/>
          <w:szCs w:val="24"/>
        </w:rPr>
        <w:t>lit. a)-</w:t>
      </w:r>
      <w:r w:rsidR="00CE4817">
        <w:rPr>
          <w:rFonts w:ascii="Arial" w:eastAsia="Times New Roman" w:hAnsi="Arial" w:cs="Arial"/>
          <w:color w:val="000000"/>
          <w:sz w:val="24"/>
          <w:szCs w:val="24"/>
        </w:rPr>
        <w:t> </w:t>
      </w:r>
      <w:r w:rsidR="00CE4817">
        <w:rPr>
          <w:rFonts w:ascii="Arial" w:eastAsia="Times New Roman" w:hAnsi="Arial" w:cs="Arial"/>
          <w:color w:val="000000"/>
          <w:sz w:val="24"/>
          <w:szCs w:val="24"/>
        </w:rPr>
        <w:br/>
      </w:r>
      <w:r w:rsidRPr="00CE4817">
        <w:rPr>
          <w:rFonts w:ascii="Arial" w:eastAsia="Times New Roman" w:hAnsi="Arial" w:cs="Arial"/>
          <w:b/>
          <w:bCs/>
          <w:color w:val="000000"/>
          <w:sz w:val="24"/>
          <w:szCs w:val="24"/>
        </w:rPr>
        <w:t>c)</w:t>
      </w:r>
      <w:r w:rsidRPr="00CE4817">
        <w:rPr>
          <w:rFonts w:ascii="Arial" w:eastAsia="Times New Roman" w:hAnsi="Arial" w:cs="Arial"/>
          <w:color w:val="000000"/>
          <w:sz w:val="24"/>
          <w:szCs w:val="24"/>
        </w:rPr>
        <w:t> ale </w:t>
      </w:r>
      <w:r w:rsidRPr="00CE4817">
        <w:rPr>
          <w:rFonts w:ascii="Arial" w:eastAsia="Times New Roman" w:hAnsi="Arial" w:cs="Arial"/>
          <w:b/>
          <w:bCs/>
          <w:color w:val="000000"/>
          <w:sz w:val="24"/>
          <w:szCs w:val="24"/>
        </w:rPr>
        <w:t>alin. (9)</w:t>
      </w:r>
      <w:r w:rsidRPr="00CE4817">
        <w:rPr>
          <w:rFonts w:ascii="Arial" w:eastAsia="Times New Roman" w:hAnsi="Arial" w:cs="Arial"/>
          <w:color w:val="000000"/>
          <w:sz w:val="24"/>
          <w:szCs w:val="24"/>
        </w:rPr>
        <w:t> trebuie reanalizate şi reformulate, în funcție de intenția de reglementare, prin lămurirea sensului sintagmelor: “activitatea…este unică prin specificul său”, “instituții publice/entități publice care reprezintă elemente de identitate națională ale României”, “impactul…este major asupra mediului economico-social”. În plus este necesară stabilirea procedurii și a autorității competente să decidă cu privire la impactul major asupra mediului cultural, economico-social. </w:t>
      </w:r>
      <w:r w:rsidRPr="00CE4817">
        <w:rPr>
          <w:rFonts w:ascii="Arial" w:eastAsia="Times New Roman" w:hAnsi="Arial" w:cs="Arial"/>
          <w:color w:val="000000"/>
          <w:sz w:val="24"/>
          <w:szCs w:val="24"/>
        </w:rPr>
        <w:br/>
      </w:r>
      <w:r w:rsidRPr="00CE4817">
        <w:rPr>
          <w:rFonts w:ascii="Arial" w:eastAsia="Times New Roman" w:hAnsi="Arial" w:cs="Arial"/>
          <w:color w:val="000000"/>
          <w:sz w:val="24"/>
          <w:szCs w:val="24"/>
        </w:rPr>
        <w:br/>
      </w:r>
      <w:r w:rsidRPr="00CE4817">
        <w:rPr>
          <w:rFonts w:ascii="Arial" w:eastAsia="Times New Roman" w:hAnsi="Arial" w:cs="Arial"/>
          <w:b/>
          <w:bCs/>
          <w:color w:val="000000"/>
          <w:sz w:val="24"/>
          <w:szCs w:val="24"/>
        </w:rPr>
        <w:t>h.</w:t>
      </w:r>
      <w:r w:rsidRPr="00CE4817">
        <w:rPr>
          <w:rFonts w:ascii="Arial" w:eastAsia="Times New Roman" w:hAnsi="Arial" w:cs="Arial"/>
          <w:color w:val="000000"/>
          <w:sz w:val="24"/>
          <w:szCs w:val="24"/>
        </w:rPr>
        <w:t> </w:t>
      </w:r>
      <w:r w:rsidRPr="00CE4817">
        <w:rPr>
          <w:rFonts w:ascii="Arial" w:eastAsia="Times New Roman" w:hAnsi="Arial" w:cs="Arial"/>
          <w:b/>
          <w:bCs/>
          <w:color w:val="000000"/>
          <w:sz w:val="24"/>
          <w:szCs w:val="24"/>
        </w:rPr>
        <w:t>Alin. (10)</w:t>
      </w:r>
      <w:r w:rsidRPr="00CE4817">
        <w:rPr>
          <w:rFonts w:ascii="Arial" w:eastAsia="Times New Roman" w:hAnsi="Arial" w:cs="Arial"/>
          <w:color w:val="000000"/>
          <w:sz w:val="24"/>
          <w:szCs w:val="24"/>
        </w:rPr>
        <w:t> trebuie reanalizat şi reformulat, în funcție de intenția de reglementare, nefiind clar care ar putea fi ipoteza înființării unei instituții publice „ca urmare a primirii unei donații cu sarcini” și nici ce presupune sintagma „structurile cu organizare militară/de poliție”. În plus, expresia „orice alte instituții publice aprobate prin memorandum de către Guvernul României” este formulată într-o manieră vagă şi imprevizibilă, lăsând loc interpretărilor diferite şi aplicării neunitare a acestei norme. În plus, conform acestui text, ar urma ca, printr-un act fără valoare normativă, să fie stabilite noi excepții de la prevederile art. XXX alin. (1), ceea ce afectează rolul Parlamentului ca autoritate legiuitoare consacrat de art. 61 din Constituție și principiul ierarhiei actelor normative consacrat de art. 1 alin. 5 din legea fundamentală, precum și rolul Guvernului consacrat de art. 108 din Constituție. </w:t>
      </w:r>
      <w:r w:rsidRPr="00CE4817">
        <w:rPr>
          <w:rFonts w:ascii="Arial" w:eastAsia="Times New Roman" w:hAnsi="Arial" w:cs="Arial"/>
          <w:color w:val="000000"/>
          <w:sz w:val="24"/>
          <w:szCs w:val="24"/>
        </w:rPr>
        <w:br/>
      </w:r>
      <w:r w:rsidRPr="00CE4817">
        <w:rPr>
          <w:rFonts w:ascii="Arial" w:eastAsia="Times New Roman" w:hAnsi="Arial" w:cs="Arial"/>
          <w:color w:val="000000"/>
          <w:sz w:val="24"/>
          <w:szCs w:val="24"/>
        </w:rPr>
        <w:br/>
        <w:t>i.Alin. (11) este neclar şi impredictibil în forma propusă. Astfel, pe de o parte, din formularea alin. (10) se poate deduce că acesta se aplică inclusiv anumitor instituţii din  domeniul culturii aflate în subordonarea/coordonarea/autoritatea autorităților publice locale/județene şi pe de altă parte textul nu stabileşte în ce condiţii, în funcţie de ce criterii se poate recurge la o astfel de excepţie. Deşi norma pare o modalitate de </w:t>
      </w:r>
      <w:r w:rsidRPr="00CE4817">
        <w:rPr>
          <w:rFonts w:ascii="Arial" w:eastAsia="Times New Roman" w:hAnsi="Arial" w:cs="Arial"/>
          <w:color w:val="000000"/>
          <w:sz w:val="24"/>
          <w:szCs w:val="24"/>
        </w:rPr>
        <w:br/>
      </w:r>
      <w:r w:rsidRPr="00CE4817">
        <w:rPr>
          <w:rFonts w:ascii="Arial" w:eastAsia="Times New Roman" w:hAnsi="Arial" w:cs="Arial"/>
          <w:color w:val="000000"/>
          <w:sz w:val="24"/>
          <w:szCs w:val="24"/>
        </w:rPr>
        <w:br/>
        <w:t>exercitare a autonomiei publice locale, garantată constituţional de art. 120 din Legea fundamentală, totusi aceasta nu poate fi manifestată în afara legii. Aşadar, sfera de aplicare a textului legal trebuie să fie clar stabilită, iar exceptarea de la lege să se facă în condiţii certe şi echitabile. </w:t>
      </w:r>
      <w:r w:rsidRPr="00CE4817">
        <w:rPr>
          <w:rFonts w:ascii="Arial" w:eastAsia="Times New Roman" w:hAnsi="Arial" w:cs="Arial"/>
          <w:color w:val="000000"/>
          <w:sz w:val="24"/>
          <w:szCs w:val="24"/>
        </w:rPr>
        <w:br/>
      </w:r>
      <w:r w:rsidRPr="00CE4817">
        <w:rPr>
          <w:rFonts w:ascii="Arial" w:eastAsia="Times New Roman" w:hAnsi="Arial" w:cs="Arial"/>
          <w:color w:val="000000"/>
          <w:sz w:val="24"/>
          <w:szCs w:val="24"/>
        </w:rPr>
        <w:br/>
        <w:t xml:space="preserve">Curtea Constituţională a statuat în jurisprudenţa sa, că „principiul autonomiei locale nu presupune totală independenţă şi competenţa exclusivă a autorităţilor publice din unităţile administrativ-teritoriale, ci acestea sunt obligate să se supună reglementărilor legale general valabile pe întreg teritoriul ţării şi dispoziţiilor legale adoptate pentru protejarea intereselor naţionale (a se vedea, de exemplu, prin Decizia nr. 154 din 30 martie 2004, publicată în Monitorul Oficial al României, Partea I, nr. 466 din 25 mai 2004). De asemenea, Curtea a reţinut că dispoziţiile art. 120 - 122 din Constituţie se referă la principiul autonomiei locale în cadrul organizării administraţiei publice din unităţile administrativ-teritoriale, iar nu la existenţa unei autonomii de decizie în afara cadrului legal, care este general obligatoriu. Aşa fiind, principiul autonomiei locale nu exclude obligaţia autorităţilor administraţiei publice locale de a respecta legile cu caracter </w:t>
      </w:r>
      <w:r w:rsidRPr="00CE4817">
        <w:rPr>
          <w:rFonts w:ascii="Arial" w:eastAsia="Times New Roman" w:hAnsi="Arial" w:cs="Arial"/>
          <w:color w:val="000000"/>
          <w:sz w:val="24"/>
          <w:szCs w:val="24"/>
        </w:rPr>
        <w:lastRenderedPageBreak/>
        <w:t>general, aplicabile pe întreg teritoriul ţării, recunoscând existenţa unor interese locale specifice, distincte, dar care nu sunt în contradicţie cu interesele naţionale. În acest sens, sunt dispoziţiile art. 121 alin. (2) din Constituţie, potrivit cărora "Consiliile locale şi primarii funcţionează, în condiţiile legii, ca autorităţi administrative autonome şi rezolvă treburile publice din comune şi din oraşe" (a se vedea Decizia nr. 136 din 3 mai 2001, publicată în Monitorul Oficial al României, Partea I, nr. 647 din 16 octombrie 2001)”. </w:t>
      </w:r>
    </w:p>
    <w:p w:rsidR="00CE4817" w:rsidRPr="00CE4817" w:rsidRDefault="00FB6189" w:rsidP="00B33661">
      <w:pPr>
        <w:numPr>
          <w:ilvl w:val="0"/>
          <w:numId w:val="1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Alin. (12) trebuie reanalizat şi reformulat, nefiind clar care sunt ipotezele în care se poate aproba un alt termen pentru procesul respectiv, sintagma „instituțiile publice asimilate din domeniul educației, sănătății, asistenței și protecției sociale, cultură precum și din alte domenii aprobate prin memorandum în Guvernul României termenul” f</w:t>
      </w:r>
      <w:r w:rsidR="00CE4817">
        <w:rPr>
          <w:rFonts w:ascii="Arial" w:eastAsia="Times New Roman" w:hAnsi="Arial" w:cs="Arial"/>
          <w:color w:val="000000"/>
          <w:sz w:val="24"/>
          <w:szCs w:val="24"/>
        </w:rPr>
        <w:t>iind echivocă și imprevizibilă.</w:t>
      </w:r>
    </w:p>
    <w:p w:rsidR="00FB6189" w:rsidRPr="00FB6189" w:rsidRDefault="00FB6189" w:rsidP="00B33661">
      <w:pPr>
        <w:numPr>
          <w:ilvl w:val="0"/>
          <w:numId w:val="1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Alin. (13) este neclar şi impredictibil în for</w:t>
      </w:r>
      <w:r w:rsidR="00CE4817">
        <w:rPr>
          <w:rFonts w:ascii="Arial" w:eastAsia="Times New Roman" w:hAnsi="Arial" w:cs="Arial"/>
          <w:color w:val="000000"/>
          <w:sz w:val="24"/>
          <w:szCs w:val="24"/>
        </w:rPr>
        <w:t>ma propusă, nefiind clar care</w:t>
      </w:r>
      <w:r w:rsidRPr="00FB6189">
        <w:rPr>
          <w:rFonts w:ascii="Arial" w:eastAsia="Times New Roman" w:hAnsi="Arial" w:cs="Arial"/>
          <w:color w:val="000000"/>
          <w:sz w:val="24"/>
          <w:szCs w:val="24"/>
        </w:rPr>
        <w:br/>
        <w:t>sunt situațiile în care Guvernului României</w:t>
      </w:r>
      <w:r w:rsidR="00905917">
        <w:rPr>
          <w:rFonts w:ascii="Arial" w:eastAsia="Times New Roman" w:hAnsi="Arial" w:cs="Arial"/>
          <w:noProof/>
          <w:color w:val="000000"/>
          <w:sz w:val="24"/>
          <w:szCs w:val="24"/>
        </w:rPr>
        <mc:AlternateContent>
          <mc:Choice Requires="wps">
            <w:drawing>
              <wp:inline distT="0" distB="0" distL="0" distR="0" wp14:anchorId="33647685">
                <wp:extent cx="135255" cy="8255"/>
                <wp:effectExtent l="0" t="0" r="0" b="0"/>
                <wp:docPr id="11"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HC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CwXzHC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sau după caz consiliile locale/județene pot decide să se procedeze altfel decât conform alin. (1). În plus, nu rezultă actul prin care Guvernul aprobă altă procedură de reorganizare.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22.</w:t>
      </w:r>
      <w:r w:rsidRPr="00FB6189">
        <w:rPr>
          <w:rFonts w:ascii="Arial" w:eastAsia="Times New Roman" w:hAnsi="Arial" w:cs="Arial"/>
          <w:color w:val="000000"/>
          <w:sz w:val="24"/>
          <w:szCs w:val="24"/>
        </w:rPr>
        <w:t> Ca observație generală în ceea ce privește măsurile propuse pentru modificarea OUG nr. 109/2011 (art. XXXI și următoarele) precizăm că modificările frecvente ale legislației privind guvernanța corporativă sunt de natură să afecteze principiul securității raporturilor juridice. De asemenea, revine inițiatorului să își asume că prin modificările propuse nu se aduc atingere jaloanelor din PNRR care vizează guvernanța corporativă, deja atingere jaloanelor din PNRR care vizează guvernanța corporativă, deja îndeplinite. Totodată, în ceea ce privește stabilirea indemnizațiilor membrilor consiliului de administrație sau consiliului de supraveghere prin determinarea unor criterii prin lege, inițiatorul urmează a analiza impactul acestor reglementări asupra managementului întreprinderilor publice. În plus, cu privire la determinarea indicatorilor de performanță financiari și nefinanciari cu respectarea metodologiei aprobate prin ordin comun al MF și SGG, apreciem că este necesar să se analizeze corelarea acestei prevederi cu art. 4</w:t>
      </w:r>
      <w:r w:rsidRPr="00FB6189">
        <w:rPr>
          <w:rFonts w:ascii="Arial" w:eastAsia="Times New Roman" w:hAnsi="Arial" w:cs="Arial"/>
          <w:color w:val="000000"/>
          <w:sz w:val="21"/>
          <w:szCs w:val="21"/>
          <w:vertAlign w:val="superscript"/>
        </w:rPr>
        <w:t>6</w:t>
      </w:r>
      <w:r w:rsidRPr="00FB6189">
        <w:rPr>
          <w:rFonts w:ascii="Arial" w:eastAsia="Times New Roman" w:hAnsi="Arial" w:cs="Arial"/>
          <w:color w:val="000000"/>
          <w:sz w:val="24"/>
          <w:szCs w:val="24"/>
        </w:rPr>
        <w:t> alin </w:t>
      </w:r>
      <w:r w:rsidRPr="00FB6189">
        <w:rPr>
          <w:rFonts w:ascii="Arial" w:eastAsia="Times New Roman" w:hAnsi="Arial" w:cs="Arial"/>
          <w:i/>
          <w:iCs/>
          <w:color w:val="000000"/>
          <w:sz w:val="24"/>
          <w:szCs w:val="24"/>
        </w:rPr>
        <w:t>(1) </w:t>
      </w:r>
      <w:r w:rsidRPr="00FB6189">
        <w:rPr>
          <w:rFonts w:ascii="Arial" w:eastAsia="Times New Roman" w:hAnsi="Arial" w:cs="Arial"/>
          <w:color w:val="000000"/>
          <w:sz w:val="24"/>
          <w:szCs w:val="24"/>
        </w:rPr>
        <w:t> din OUG nr. 109/2011: ”</w:t>
      </w:r>
      <w:r w:rsidRPr="00FB6189">
        <w:rPr>
          <w:rFonts w:ascii="Arial" w:eastAsia="Times New Roman" w:hAnsi="Arial" w:cs="Arial"/>
          <w:i/>
          <w:iCs/>
          <w:color w:val="000000"/>
          <w:sz w:val="24"/>
          <w:szCs w:val="24"/>
        </w:rPr>
        <w:t>Metodologia de stabilire a indicatorilor de performanţă financiari şi nefinanciari şi a componentei variabile a remuneraţiei membrilor consiliului de administraţie/supraveghere/directori/directorat al întreprinderilor publice se aprobă de Guvern, prin hotărâre, la propunerea AMEPIP, după consultarea autorităţilor publice tutelare şi a structurilor asociative ale autorităţilor publice locale.” </w:t>
      </w:r>
      <w:r w:rsidRPr="00FB6189">
        <w:rPr>
          <w:rFonts w:ascii="Arial" w:eastAsia="Times New Roman" w:hAnsi="Arial" w:cs="Arial"/>
          <w:color w:val="000000"/>
          <w:sz w:val="24"/>
          <w:szCs w:val="24"/>
        </w:rPr>
        <w:t>și respectiv cu rolul AMEPIP.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Soluțiile preconizate la </w:t>
      </w:r>
      <w:r w:rsidRPr="00FB6189">
        <w:rPr>
          <w:rFonts w:ascii="Arial" w:eastAsia="Times New Roman" w:hAnsi="Arial" w:cs="Arial"/>
          <w:b/>
          <w:bCs/>
          <w:color w:val="000000"/>
          <w:sz w:val="24"/>
          <w:szCs w:val="24"/>
        </w:rPr>
        <w:t>art. XXXII</w:t>
      </w:r>
      <w:r w:rsidRPr="00FB6189">
        <w:rPr>
          <w:rFonts w:ascii="Arial" w:eastAsia="Times New Roman" w:hAnsi="Arial" w:cs="Arial"/>
          <w:color w:val="000000"/>
          <w:sz w:val="24"/>
          <w:szCs w:val="24"/>
        </w:rPr>
        <w:t> alin. (1) sunt lipsite de previzibilitate și predictibilitate din cauza faptului că nu definesc criteriile în funcție de care operează reducerea numărului de posturi. Or, așa cum a statuat și instanța de contencios constituțional prin DCC n</w:t>
      </w:r>
      <w:r w:rsidR="00CE4817">
        <w:rPr>
          <w:rFonts w:ascii="Arial" w:eastAsia="Times New Roman" w:hAnsi="Arial" w:cs="Arial"/>
          <w:color w:val="000000"/>
          <w:sz w:val="24"/>
          <w:szCs w:val="24"/>
        </w:rPr>
        <w:t>r. 55/2014, în cadrul căreia a </w:t>
      </w:r>
      <w:r w:rsidRPr="00FB6189">
        <w:rPr>
          <w:rFonts w:ascii="Arial" w:eastAsia="Times New Roman" w:hAnsi="Arial" w:cs="Arial"/>
          <w:color w:val="000000"/>
          <w:sz w:val="24"/>
          <w:szCs w:val="24"/>
        </w:rPr>
        <w:t>analizat soluții similare</w:t>
      </w:r>
      <w:r w:rsidR="00CE4817">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„ordonatorii principali de credite, </w:t>
      </w:r>
      <w:r w:rsidRPr="00CE4817">
        <w:rPr>
          <w:rFonts w:ascii="Arial" w:eastAsia="Times New Roman" w:hAnsi="Arial" w:cs="Arial"/>
          <w:color w:val="000000"/>
          <w:sz w:val="24"/>
          <w:szCs w:val="24"/>
        </w:rPr>
        <w:t>în mod discreționar, pot desființa posturi ocupate, din moment ce actul normativ criticat nu prevede criterii/condiții în acest sens. </w:t>
      </w:r>
      <w:r w:rsidRPr="00CE4817">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br/>
      </w:r>
      <w:r w:rsidRPr="00CE4817">
        <w:rPr>
          <w:rFonts w:ascii="Arial" w:eastAsia="Times New Roman" w:hAnsi="Arial" w:cs="Arial"/>
          <w:color w:val="000000"/>
          <w:sz w:val="24"/>
          <w:szCs w:val="24"/>
        </w:rPr>
        <w:t>De altfel, atunci când s-au desființat posturi ocupate au fost menționate explicit şi criterii avute în vedere pentru încetarea raporturilor de muncă sau de serviciu ale personalului</w:t>
      </w:r>
      <w:r w:rsidRPr="00FB6189">
        <w:rPr>
          <w:rFonts w:ascii="Arial" w:eastAsia="Times New Roman" w:hAnsi="Arial" w:cs="Arial"/>
          <w:color w:val="000000"/>
          <w:sz w:val="24"/>
          <w:szCs w:val="24"/>
        </w:rPr>
        <w:t> [a se vedea, în acest sens, art. 6 alin. (5) şi (6) din Legea nr. 329/2009 privind reorganizarea unor autorități şi instituții publice, raționalizarea cheltuielilor publice, susținerea mediului de afaceri şi respectarea acordurilor-cadru cu Comisia Europeană şi Fondul Monetar International, publicată în Monitorul Oficial al României, Partea I, nr. 761 din 9 noiembrie 2009]”.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Drept urmare, se impune reanalizarea preved</w:t>
      </w:r>
      <w:r w:rsidR="00CE4817">
        <w:rPr>
          <w:rFonts w:ascii="Arial" w:eastAsia="Times New Roman" w:hAnsi="Arial" w:cs="Arial"/>
          <w:color w:val="000000"/>
          <w:sz w:val="24"/>
          <w:szCs w:val="24"/>
        </w:rPr>
        <w:t>erilor propuse, asigurându-se </w:t>
      </w:r>
      <w:r w:rsidR="00CE4817">
        <w:rPr>
          <w:rFonts w:ascii="Arial" w:eastAsia="Times New Roman" w:hAnsi="Arial" w:cs="Arial"/>
          <w:color w:val="000000"/>
          <w:sz w:val="24"/>
          <w:szCs w:val="24"/>
        </w:rPr>
        <w:br/>
      </w:r>
      <w:r w:rsidRPr="00FB6189">
        <w:rPr>
          <w:rFonts w:ascii="Arial" w:eastAsia="Times New Roman" w:hAnsi="Arial" w:cs="Arial"/>
          <w:color w:val="000000"/>
          <w:sz w:val="24"/>
          <w:szCs w:val="24"/>
        </w:rPr>
        <w:t>respectarea principiului securității raporturilor juridice prin instituirea unor criterii clare în funcție de care va avea loc reducerea numărului de posturi.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23.</w:t>
      </w:r>
      <w:r w:rsidRPr="00FB6189">
        <w:rPr>
          <w:rFonts w:ascii="Arial" w:eastAsia="Times New Roman" w:hAnsi="Arial" w:cs="Arial"/>
          <w:color w:val="000000"/>
          <w:sz w:val="24"/>
          <w:szCs w:val="24"/>
        </w:rPr>
        <w:t> Prevederile </w:t>
      </w:r>
      <w:r w:rsidRPr="00FB6189">
        <w:rPr>
          <w:rFonts w:ascii="Arial" w:eastAsia="Times New Roman" w:hAnsi="Arial" w:cs="Arial"/>
          <w:b/>
          <w:bCs/>
          <w:color w:val="000000"/>
          <w:sz w:val="24"/>
          <w:szCs w:val="24"/>
        </w:rPr>
        <w:t>art. XXXIII</w:t>
      </w:r>
      <w:r w:rsidRPr="00FB6189">
        <w:rPr>
          <w:rFonts w:ascii="Arial" w:eastAsia="Times New Roman" w:hAnsi="Arial" w:cs="Arial"/>
          <w:color w:val="000000"/>
          <w:sz w:val="24"/>
          <w:szCs w:val="24"/>
        </w:rPr>
        <w:t> sunt formulate de o manieră deficitară, cu nerespectarea normelor de tehnică legislativă referitoare la calitatea legii. Potrivit art. 8 alin. (4) din Legea nr. 24/2000: „Textul legislativ trebuie să fie formulat clar, fluent şi inteligibil, fără dificultăți sintactice și pasaje obscure sau echivoce. Nu se folosesc termeni cu încărcătură afectivă. Forma şi estetica exprimării nu trebuie să prejudicieze stilul juridic, precizia şi claritatea dispozițiilor”.  </w:t>
      </w:r>
    </w:p>
    <w:p w:rsidR="00FB6189" w:rsidRPr="00FB6189" w:rsidRDefault="00FB6189" w:rsidP="00B33661">
      <w:pPr>
        <w:numPr>
          <w:ilvl w:val="0"/>
          <w:numId w:val="1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Astfel, la </w:t>
      </w:r>
      <w:r w:rsidRPr="00FB6189">
        <w:rPr>
          <w:rFonts w:ascii="Arial" w:eastAsia="Times New Roman" w:hAnsi="Arial" w:cs="Arial"/>
          <w:b/>
          <w:bCs/>
          <w:color w:val="000000"/>
          <w:sz w:val="24"/>
          <w:szCs w:val="24"/>
        </w:rPr>
        <w:t>alin. (1)</w:t>
      </w:r>
      <w:r w:rsidRPr="00FB6189">
        <w:rPr>
          <w:rFonts w:ascii="Arial" w:eastAsia="Times New Roman" w:hAnsi="Arial" w:cs="Arial"/>
          <w:color w:val="000000"/>
          <w:sz w:val="24"/>
          <w:szCs w:val="24"/>
        </w:rPr>
        <w:t> formularea „</w:t>
      </w:r>
      <w:r w:rsidRPr="00FB6189">
        <w:rPr>
          <w:rFonts w:ascii="Arial" w:eastAsia="Times New Roman" w:hAnsi="Arial" w:cs="Arial"/>
          <w:color w:val="000000"/>
          <w:sz w:val="24"/>
          <w:szCs w:val="24"/>
          <w:u w:val="single"/>
        </w:rPr>
        <w:t>Posturile vacante</w:t>
      </w:r>
      <w:r w:rsidRPr="00FB6189">
        <w:rPr>
          <w:rFonts w:ascii="Arial" w:eastAsia="Times New Roman" w:hAnsi="Arial" w:cs="Arial"/>
          <w:color w:val="000000"/>
          <w:sz w:val="24"/>
          <w:szCs w:val="24"/>
        </w:rPr>
        <w:t> existente la nivelul (...) care urmează a se ocupa prin (...) </w:t>
      </w:r>
      <w:r w:rsidRPr="00FB6189">
        <w:rPr>
          <w:rFonts w:ascii="Arial" w:eastAsia="Times New Roman" w:hAnsi="Arial" w:cs="Arial"/>
          <w:color w:val="000000"/>
          <w:sz w:val="24"/>
          <w:szCs w:val="24"/>
          <w:u w:val="single"/>
        </w:rPr>
        <w:t>se face</w:t>
      </w:r>
      <w:r w:rsidRPr="00FB6189">
        <w:rPr>
          <w:rFonts w:ascii="Arial" w:eastAsia="Times New Roman" w:hAnsi="Arial" w:cs="Arial"/>
          <w:color w:val="000000"/>
          <w:sz w:val="24"/>
          <w:szCs w:val="24"/>
        </w:rPr>
        <w:t> numai pe bază de (...)” este echivocă, neînțelegându-se cu se acordă verbul „se face”. De asemenea, și formularea „se face numai pe bază de hotărâre aprobată de Consiliile de Administrație” este necesar a fi reanalizată pentru a rezulta mai clar intenția de reglementare avută în vedere.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Totodată, pentru a fi delimitat în mod clar domeniul de aplicare al textului propus la alin. (1) este necesar să precizeze exact la care dintre posturile vacante se face referire, respectiv dacă sunt vizate doar cele pentru care nu au fost declanșate procedurile pentru ocuparea posturilor. </w:t>
      </w:r>
    </w:p>
    <w:p w:rsidR="00FB6189" w:rsidRPr="00FB6189" w:rsidRDefault="00FB6189" w:rsidP="00B33661">
      <w:pPr>
        <w:numPr>
          <w:ilvl w:val="0"/>
          <w:numId w:val="1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Pentru un plus de rigoare normativă este necesară reformularea </w:t>
      </w:r>
      <w:r w:rsidRPr="00FB6189">
        <w:rPr>
          <w:rFonts w:ascii="Arial" w:eastAsia="Times New Roman" w:hAnsi="Arial" w:cs="Arial"/>
          <w:b/>
          <w:bCs/>
          <w:color w:val="000000"/>
          <w:sz w:val="24"/>
          <w:szCs w:val="24"/>
        </w:rPr>
        <w:t>alin.</w:t>
      </w:r>
      <w:r w:rsidR="00CE4817">
        <w:rPr>
          <w:rFonts w:ascii="Arial" w:eastAsia="Times New Roman" w:hAnsi="Arial" w:cs="Arial"/>
          <w:color w:val="000000"/>
          <w:sz w:val="24"/>
          <w:szCs w:val="24"/>
        </w:rPr>
        <w:t> </w:t>
      </w:r>
      <w:r w:rsidRPr="00FB6189">
        <w:rPr>
          <w:rFonts w:ascii="Arial" w:eastAsia="Times New Roman" w:hAnsi="Arial" w:cs="Arial"/>
          <w:b/>
          <w:bCs/>
          <w:color w:val="000000"/>
          <w:sz w:val="24"/>
          <w:szCs w:val="24"/>
        </w:rPr>
        <w:t>(2)</w:t>
      </w:r>
      <w:r w:rsidRPr="00FB6189">
        <w:rPr>
          <w:rFonts w:ascii="Arial" w:eastAsia="Times New Roman" w:hAnsi="Arial" w:cs="Arial"/>
          <w:color w:val="000000"/>
          <w:sz w:val="24"/>
          <w:szCs w:val="24"/>
        </w:rPr>
        <w:t> de maniera „Restul posturi</w:t>
      </w:r>
      <w:r w:rsidR="00CE4817">
        <w:rPr>
          <w:rFonts w:ascii="Arial" w:eastAsia="Times New Roman" w:hAnsi="Arial" w:cs="Arial"/>
          <w:color w:val="000000"/>
          <w:sz w:val="24"/>
          <w:szCs w:val="24"/>
        </w:rPr>
        <w:t>lor vacante existente (...)”. </w:t>
      </w:r>
      <w:r w:rsidR="00CE4817">
        <w:rPr>
          <w:rFonts w:ascii="Arial" w:eastAsia="Times New Roman" w:hAnsi="Arial" w:cs="Arial"/>
          <w:color w:val="000000"/>
          <w:sz w:val="24"/>
          <w:szCs w:val="24"/>
        </w:rPr>
        <w:br/>
      </w:r>
      <w:r w:rsidRPr="00FB6189">
        <w:rPr>
          <w:rFonts w:ascii="Arial" w:eastAsia="Times New Roman" w:hAnsi="Arial" w:cs="Arial"/>
          <w:b/>
          <w:bCs/>
          <w:color w:val="000000"/>
          <w:sz w:val="24"/>
          <w:szCs w:val="24"/>
        </w:rPr>
        <w:t>c. </w:t>
      </w:r>
      <w:r w:rsidRPr="00FB6189">
        <w:rPr>
          <w:rFonts w:ascii="Arial" w:eastAsia="Times New Roman" w:hAnsi="Arial" w:cs="Arial"/>
          <w:color w:val="000000"/>
          <w:sz w:val="24"/>
          <w:szCs w:val="24"/>
        </w:rPr>
        <w:t>De asemenea, este necesară înlocuirea sintagmei „restul posturilor vacante (...) se anulează” cu sintagma „restul posturilor vacante (...) se desființează”. </w:t>
      </w:r>
    </w:p>
    <w:p w:rsidR="00FB6189" w:rsidRPr="00FB6189" w:rsidRDefault="00FB6189" w:rsidP="00B33661">
      <w:pPr>
        <w:numPr>
          <w:ilvl w:val="0"/>
          <w:numId w:val="1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 xml:space="preserve">În privința măsurilor referitoare la „disciplina” societăților cu capital integral sau majoritar de stat sau al UAT, în realitate măsuri de organizare internă a acestor operatori economici, precum și de guvernanță corporativă, observăm că, de fapt urmează a se deroga de la Legea nr. 31/1990 care stabilește că remunerațiile membrilor organelor executive sunt stabilite de AGA. Or, la toate societățile cu capital integral sau majoritar de stat există reprezentanți ai statului în AGA care primesc mandat de la instituția publică implicată cu privire la modul de a vota în AGA și, nu se poate distinge necesitatea derogării de la dreptul comun. Arătăm că societățile naționale și companiile naționale au caracter strategic, iar realizarea unor proiecte de interes strategic pentru securitatea națională (de exemplu, energetică) nu </w:t>
      </w:r>
      <w:r w:rsidRPr="00FB6189">
        <w:rPr>
          <w:rFonts w:ascii="Arial" w:eastAsia="Times New Roman" w:hAnsi="Arial" w:cs="Arial"/>
          <w:color w:val="000000"/>
          <w:sz w:val="24"/>
          <w:szCs w:val="24"/>
        </w:rPr>
        <w:lastRenderedPageBreak/>
        <w:t>va fi posibilă prin plafonarea remunerațiilor membrilor organelor executive sub nivelul general acceptat în industrie.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privința societăților cu capital integral sau majoritar al UAT, precum și a regiilor autonome ale acestora intervențiile preconizate creează premisele încălcării principiului autonomiei locale (art. 120 din Constituție) și dreptului de proprietate privată al UAT.  </w:t>
      </w:r>
    </w:p>
    <w:p w:rsidR="00FB6189" w:rsidRPr="00FB6189" w:rsidRDefault="00FB6189" w:rsidP="00B33661">
      <w:pPr>
        <w:numPr>
          <w:ilvl w:val="0"/>
          <w:numId w:val="1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XXXIV pct. 3</w:t>
      </w:r>
      <w:r w:rsidRPr="00FB6189">
        <w:rPr>
          <w:rFonts w:ascii="Arial" w:eastAsia="Times New Roman" w:hAnsi="Arial" w:cs="Arial"/>
          <w:color w:val="000000"/>
          <w:sz w:val="24"/>
          <w:szCs w:val="24"/>
        </w:rPr>
        <w:t> este necesară revizuirea sintagmei „nu poate să depășească maxim 5 persoane”. De asemenea, se impune justificarea depășească maxim 5 persoane”. De asemenea, se impune justificarea soluției de a excepta operatorii economici ale căror acțiuni sunt listate la bursă precum și instituțiile de credit, fondurile de garantare și contragarantare unde statul este acționar majoritar de la măsura reducerii numărului de membri ai comitetelor menționate în text.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 altfel, soluția mai sus indicată nu este corelată cu dispozițiile </w:t>
      </w:r>
      <w:r w:rsidRPr="00FB6189">
        <w:rPr>
          <w:rFonts w:ascii="Arial" w:eastAsia="Times New Roman" w:hAnsi="Arial" w:cs="Arial"/>
          <w:b/>
          <w:bCs/>
          <w:color w:val="000000"/>
          <w:sz w:val="24"/>
          <w:szCs w:val="24"/>
        </w:rPr>
        <w:t>art. LXXII</w:t>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alin. (2) și art. LXXXIII alin. (3)</w:t>
      </w:r>
      <w:r w:rsidR="00905917">
        <w:rPr>
          <w:rFonts w:ascii="Arial" w:eastAsia="Times New Roman" w:hAnsi="Arial" w:cs="Arial"/>
          <w:noProof/>
          <w:color w:val="000000"/>
          <w:sz w:val="24"/>
          <w:szCs w:val="24"/>
        </w:rPr>
        <mc:AlternateContent>
          <mc:Choice Requires="wps">
            <w:drawing>
              <wp:inline distT="0" distB="0" distL="0" distR="0" wp14:anchorId="61906AE0">
                <wp:extent cx="135255" cy="8255"/>
                <wp:effectExtent l="0" t="0" r="0" b="0"/>
                <wp:docPr id="1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RqsAIAALc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ALukRqsAIAALc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w:t>
      </w:r>
    </w:p>
    <w:p w:rsidR="00FB6189" w:rsidRPr="00FB6189" w:rsidRDefault="00FB6189" w:rsidP="00B33661">
      <w:pPr>
        <w:numPr>
          <w:ilvl w:val="0"/>
          <w:numId w:val="1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XXXV</w:t>
      </w:r>
      <w:r w:rsidRPr="00FB6189">
        <w:rPr>
          <w:rFonts w:ascii="Arial" w:eastAsia="Times New Roman" w:hAnsi="Arial" w:cs="Arial"/>
          <w:color w:val="000000"/>
          <w:sz w:val="24"/>
          <w:szCs w:val="24"/>
        </w:rPr>
        <w:t> formularea „Conducătorii autorităților publice centrale/județene și locale unde Statul Român sau după caz unitățile administrativ teritoriale sunt acționari integral sau majoritar la companiile naționale/societățile naționale/societățile respectiv au în coordonare/subordonare/autoritate regii autonom</w:t>
      </w:r>
      <w:r w:rsidR="00CE4817">
        <w:rPr>
          <w:rFonts w:ascii="Arial" w:eastAsia="Times New Roman" w:hAnsi="Arial" w:cs="Arial"/>
          <w:color w:val="000000"/>
          <w:sz w:val="24"/>
          <w:szCs w:val="24"/>
        </w:rPr>
        <w:t>e” este lipsită de claritate, </w:t>
      </w:r>
      <w:r w:rsidRPr="00FB6189">
        <w:rPr>
          <w:rFonts w:ascii="Arial" w:eastAsia="Times New Roman" w:hAnsi="Arial" w:cs="Arial"/>
          <w:color w:val="000000"/>
          <w:sz w:val="24"/>
          <w:szCs w:val="24"/>
        </w:rPr>
        <w:br/>
        <w:t>fiind necesară revizuirea textului, asigurându-i coerența necesară</w:t>
      </w:r>
      <w:r w:rsidR="00905917">
        <w:rPr>
          <w:rFonts w:ascii="Arial" w:eastAsia="Times New Roman" w:hAnsi="Arial" w:cs="Arial"/>
          <w:noProof/>
          <w:color w:val="000000"/>
          <w:sz w:val="24"/>
          <w:szCs w:val="24"/>
        </w:rPr>
        <mc:AlternateContent>
          <mc:Choice Requires="wps">
            <w:drawing>
              <wp:inline distT="0" distB="0" distL="0" distR="0" wp14:anchorId="7C6100FE">
                <wp:extent cx="135255" cy="8255"/>
                <wp:effectExtent l="0" t="0" r="0" b="0"/>
                <wp:docPr id="9"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c4rwIAALY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" filled="f" stroked="f">
                <o:lock v:ext="edit" aspectratio="t"/>
                <w10:anchorlock/>
              </v:rect>
            </w:pict>
          </mc:Fallback>
        </mc:AlternateContent>
      </w:r>
      <w:r w:rsidRPr="00FB6189">
        <w:rPr>
          <w:rFonts w:ascii="Arial" w:eastAsia="Times New Roman" w:hAnsi="Arial" w:cs="Arial"/>
          <w:color w:val="000000"/>
          <w:sz w:val="24"/>
          <w:szCs w:val="24"/>
        </w:rPr>
        <w:t>. În plus, sintagma „conducătorii autorităților publice centrale/județene și locale” nu este consacrată juridic, fiind necesară revizuirea acesteia.  </w:t>
      </w:r>
      <w:r w:rsidRPr="00FB6189">
        <w:rPr>
          <w:rFonts w:ascii="Arial" w:eastAsia="Times New Roman" w:hAnsi="Arial" w:cs="Arial"/>
          <w:color w:val="000000"/>
          <w:sz w:val="24"/>
          <w:szCs w:val="24"/>
        </w:rPr>
        <w:br/>
      </w:r>
    </w:p>
    <w:p w:rsidR="00FB6189" w:rsidRPr="00FB6189" w:rsidRDefault="00FB6189" w:rsidP="00B33661">
      <w:pPr>
        <w:numPr>
          <w:ilvl w:val="0"/>
          <w:numId w:val="1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Cu privire la dispozițiile </w:t>
      </w:r>
      <w:r w:rsidRPr="00FB6189">
        <w:rPr>
          <w:rFonts w:ascii="Arial" w:eastAsia="Times New Roman" w:hAnsi="Arial" w:cs="Arial"/>
          <w:b/>
          <w:bCs/>
          <w:color w:val="000000"/>
          <w:sz w:val="24"/>
          <w:szCs w:val="24"/>
        </w:rPr>
        <w:t>art. XXXVI</w:t>
      </w:r>
      <w:r w:rsidRPr="00FB6189">
        <w:rPr>
          <w:rFonts w:ascii="Arial" w:eastAsia="Times New Roman" w:hAnsi="Arial" w:cs="Arial"/>
          <w:color w:val="000000"/>
          <w:sz w:val="24"/>
          <w:szCs w:val="24"/>
        </w:rPr>
        <w:t>, semnalăm următoarele: </w:t>
      </w:r>
    </w:p>
    <w:p w:rsidR="00FB6189" w:rsidRPr="00FB6189" w:rsidRDefault="00FB6189" w:rsidP="00B33661">
      <w:pPr>
        <w:numPr>
          <w:ilvl w:val="0"/>
          <w:numId w:val="1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XXXVI alin. (1)</w:t>
      </w:r>
      <w:r w:rsidRPr="00FB6189">
        <w:rPr>
          <w:rFonts w:ascii="Arial" w:eastAsia="Times New Roman" w:hAnsi="Arial" w:cs="Arial"/>
          <w:color w:val="000000"/>
          <w:sz w:val="24"/>
          <w:szCs w:val="24"/>
        </w:rPr>
        <w:t> se precizează că sunt supuse intervenției legislative alineatele (3) și (4) ale art. 8 din OUG nr. 109/2011, însă alineatele modificate sunt numerotate, în mod eronat, ca fiind (2) și (3). </w:t>
      </w:r>
    </w:p>
    <w:p w:rsidR="00FB6189" w:rsidRPr="00FB6189" w:rsidRDefault="00FB6189" w:rsidP="00B33661">
      <w:pPr>
        <w:numPr>
          <w:ilvl w:val="0"/>
          <w:numId w:val="1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Este necesar să se prevadă cum va fi stabilită și acordată componenta variabilă a indemnizației în situația în care condițiile enumerate la </w:t>
      </w:r>
      <w:r w:rsidRPr="00FB6189">
        <w:rPr>
          <w:rFonts w:ascii="Arial" w:eastAsia="Times New Roman" w:hAnsi="Arial" w:cs="Arial"/>
          <w:b/>
          <w:bCs/>
          <w:color w:val="000000"/>
          <w:sz w:val="24"/>
          <w:szCs w:val="24"/>
        </w:rPr>
        <w:t>alin. (3) </w:t>
      </w:r>
      <w:r w:rsidRPr="00FB6189">
        <w:rPr>
          <w:rFonts w:ascii="Arial" w:eastAsia="Times New Roman" w:hAnsi="Arial" w:cs="Arial"/>
          <w:color w:val="000000"/>
          <w:sz w:val="24"/>
          <w:szCs w:val="24"/>
        </w:rPr>
        <w:t>paragraful 3 -</w:t>
      </w:r>
      <w:r w:rsidRPr="00FB6189">
        <w:rPr>
          <w:rFonts w:ascii="Arial" w:eastAsia="Times New Roman" w:hAnsi="Arial" w:cs="Arial"/>
          <w:b/>
          <w:bCs/>
          <w:color w:val="000000"/>
          <w:sz w:val="24"/>
          <w:szCs w:val="24"/>
        </w:rPr>
        <w:t> lit. a)-f)</w:t>
      </w:r>
      <w:r w:rsidRPr="00FB6189">
        <w:rPr>
          <w:rFonts w:ascii="Arial" w:eastAsia="Times New Roman" w:hAnsi="Arial" w:cs="Arial"/>
          <w:color w:val="000000"/>
          <w:sz w:val="24"/>
          <w:szCs w:val="24"/>
        </w:rPr>
        <w:t> sunt îndeplinite doar în anumite perioade ale lunii. În plus, condițiile nu sunt clare. Astfel, nu e clară perioada în care operatorul economic nu trebuie să înregistreze datorii restante față de bugetul general consolidat, față de creditori și furnizori. Lit. d) prezintă și ea un caracter echivoc având în vedere formularea „nu a înregistrat pierderi contabile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00905917">
        <w:rPr>
          <w:rFonts w:ascii="Arial" w:eastAsia="Times New Roman" w:hAnsi="Arial" w:cs="Arial"/>
          <w:noProof/>
          <w:color w:val="000000"/>
          <w:sz w:val="24"/>
          <w:szCs w:val="24"/>
        </w:rPr>
        <mc:AlternateContent>
          <mc:Choice Requires="wps">
            <w:drawing>
              <wp:anchor distT="0" distB="0" distL="0" distR="0" simplePos="0" relativeHeight="251658240" behindDoc="0" locked="0" layoutInCell="1" allowOverlap="0" wp14:anchorId="663263BE">
                <wp:simplePos x="0" y="0"/>
                <wp:positionH relativeFrom="column">
                  <wp:align>left</wp:align>
                </wp:positionH>
                <wp:positionV relativeFrom="line">
                  <wp:posOffset>0</wp:posOffset>
                </wp:positionV>
                <wp:extent cx="133350" cy="9525"/>
                <wp:effectExtent l="0" t="1905" r="0" b="0"/>
                <wp:wrapSquare wrapText="bothSides"/>
                <wp:docPr id="2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95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style="position:absolute;margin-left:0;margin-top:0;width:10.5pt;height:.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" o:allowoverlap="f" filled="f" stroked="f">
                <o:lock v:ext="edit" aspectratio="t"/>
                <w10:wrap type="square" anchory="line"/>
              </v:rect>
            </w:pict>
          </mc:Fallback>
        </mc:AlternateContent>
      </w:r>
      <w:r w:rsidRPr="00FB6189">
        <w:rPr>
          <w:rFonts w:ascii="Arial" w:eastAsia="Times New Roman" w:hAnsi="Arial" w:cs="Arial"/>
          <w:color w:val="000000"/>
          <w:sz w:val="21"/>
          <w:szCs w:val="21"/>
          <w:vertAlign w:val="superscript"/>
        </w:rPr>
        <w:t> </w:t>
      </w:r>
      <w:r w:rsidRPr="00FB6189">
        <w:rPr>
          <w:rFonts w:ascii="Arial" w:eastAsia="Times New Roman" w:hAnsi="Arial" w:cs="Arial"/>
          <w:color w:val="000000"/>
          <w:sz w:val="24"/>
          <w:szCs w:val="24"/>
        </w:rPr>
        <w:t>[31]. De asemenea, este necesară stabilirea clară a anterioare (...)”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[32]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condițiilor avute în vedere pentru acordarea componentei fixe majorate</w:t>
      </w:r>
      <w:r w:rsidR="00905917">
        <w:rPr>
          <w:rFonts w:ascii="Arial" w:eastAsia="Times New Roman" w:hAnsi="Arial" w:cs="Arial"/>
          <w:noProof/>
          <w:color w:val="000000"/>
          <w:sz w:val="24"/>
          <w:szCs w:val="24"/>
        </w:rPr>
        <mc:AlternateContent>
          <mc:Choice Requires="wps">
            <w:drawing>
              <wp:inline distT="0" distB="0" distL="0" distR="0" wp14:anchorId="54B69B57">
                <wp:extent cx="135255" cy="8255"/>
                <wp:effectExtent l="0" t="0" r="0" b="0"/>
                <wp:docPr id="8"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m3rwIAALY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" filled="f" stroked="f">
                <o:lock v:ext="edit" aspectratio="t"/>
                <w10:anchorlock/>
              </v:rect>
            </w:pict>
          </mc:Fallback>
        </mc:AlternateContent>
      </w:r>
      <w:r w:rsidRPr="00FB6189">
        <w:rPr>
          <w:rFonts w:ascii="Arial" w:eastAsia="Times New Roman" w:hAnsi="Arial" w:cs="Arial"/>
          <w:color w:val="000000"/>
          <w:sz w:val="24"/>
          <w:szCs w:val="24"/>
        </w:rPr>
        <w:t>.   </w:t>
      </w:r>
    </w:p>
    <w:p w:rsidR="00FB6189" w:rsidRPr="00FB6189" w:rsidRDefault="00FB6189" w:rsidP="00B33661">
      <w:pPr>
        <w:numPr>
          <w:ilvl w:val="0"/>
          <w:numId w:val="1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Apreciem necesară structurarea dispozițiilor din cadrul </w:t>
      </w:r>
      <w:r w:rsidRPr="00FB6189">
        <w:rPr>
          <w:rFonts w:ascii="Arial" w:eastAsia="Times New Roman" w:hAnsi="Arial" w:cs="Arial"/>
          <w:b/>
          <w:bCs/>
          <w:color w:val="000000"/>
          <w:sz w:val="24"/>
          <w:szCs w:val="24"/>
        </w:rPr>
        <w:t>alin. (3)</w:t>
      </w:r>
      <w:r w:rsidRPr="00FB6189">
        <w:rPr>
          <w:rFonts w:ascii="Arial" w:eastAsia="Times New Roman" w:hAnsi="Arial" w:cs="Arial"/>
          <w:color w:val="000000"/>
          <w:sz w:val="24"/>
          <w:szCs w:val="24"/>
        </w:rPr>
        <w:t> în funcție de ipoteza juridică descrisă. </w:t>
      </w:r>
      <w:r w:rsidRPr="00FB6189">
        <w:rPr>
          <w:rFonts w:ascii="Arial" w:eastAsia="Times New Roman" w:hAnsi="Arial" w:cs="Arial"/>
          <w:color w:val="000000"/>
          <w:sz w:val="24"/>
          <w:szCs w:val="24"/>
        </w:rPr>
        <w:br/>
      </w:r>
      <w:r w:rsidRPr="00CE4817">
        <w:rPr>
          <w:rFonts w:ascii="Arial" w:eastAsia="Times New Roman" w:hAnsi="Arial" w:cs="Arial"/>
          <w:color w:val="000000"/>
          <w:sz w:val="24"/>
          <w:szCs w:val="24"/>
        </w:rPr>
        <w:br/>
      </w:r>
      <w:r w:rsidRPr="00CE4817">
        <w:rPr>
          <w:rFonts w:ascii="Arial" w:eastAsia="Times New Roman" w:hAnsi="Arial" w:cs="Arial"/>
          <w:b/>
          <w:bCs/>
          <w:color w:val="000000"/>
          <w:sz w:val="24"/>
          <w:szCs w:val="24"/>
        </w:rPr>
        <w:t>Observațiile sunt valabile și pentru dispozițiile art. XXXVIII</w:t>
      </w:r>
      <w:r w:rsidRPr="00CE4817">
        <w:rPr>
          <w:rFonts w:ascii="Arial" w:hAnsi="Arial" w:cs="Arial"/>
          <w:b/>
          <w:sz w:val="24"/>
          <w:szCs w:val="24"/>
        </w:rPr>
        <w:t> și pentru dispozițiile art. XLI alin. (2).</w:t>
      </w:r>
      <w:r w:rsidRPr="00CE4817">
        <w:rPr>
          <w:b/>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28.</w:t>
      </w:r>
      <w:r w:rsidRPr="00FB6189">
        <w:rPr>
          <w:rFonts w:ascii="Arial" w:eastAsia="Times New Roman" w:hAnsi="Arial" w:cs="Arial"/>
          <w:color w:val="000000"/>
          <w:sz w:val="24"/>
          <w:szCs w:val="24"/>
        </w:rPr>
        <w:t> Referitor la dispozițiile </w:t>
      </w:r>
      <w:r w:rsidRPr="00FB6189">
        <w:rPr>
          <w:rFonts w:ascii="Arial" w:eastAsia="Times New Roman" w:hAnsi="Arial" w:cs="Arial"/>
          <w:b/>
          <w:bCs/>
          <w:color w:val="000000"/>
          <w:sz w:val="24"/>
          <w:szCs w:val="24"/>
        </w:rPr>
        <w:t>art. XL</w:t>
      </w:r>
      <w:r w:rsidRPr="00FB6189">
        <w:rPr>
          <w:rFonts w:ascii="Arial" w:eastAsia="Times New Roman" w:hAnsi="Arial" w:cs="Arial"/>
          <w:color w:val="000000"/>
          <w:sz w:val="24"/>
          <w:szCs w:val="24"/>
        </w:rPr>
        <w:t>, învederăm următoarele: </w:t>
      </w:r>
    </w:p>
    <w:p w:rsidR="00FB6189" w:rsidRPr="00FB6189" w:rsidRDefault="00FB6189" w:rsidP="00B33661">
      <w:pPr>
        <w:numPr>
          <w:ilvl w:val="0"/>
          <w:numId w:val="1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lastRenderedPageBreak/>
        <w:t>Este necesară revizuirea sintagmelor „membrii executivi și neexecutivi (...) aflate în plată” din cadrul </w:t>
      </w:r>
      <w:r w:rsidRPr="00FB6189">
        <w:rPr>
          <w:rFonts w:ascii="Arial" w:eastAsia="Times New Roman" w:hAnsi="Arial" w:cs="Arial"/>
          <w:b/>
          <w:bCs/>
          <w:color w:val="000000"/>
          <w:sz w:val="24"/>
          <w:szCs w:val="24"/>
        </w:rPr>
        <w:t>art. XL alin. (2) și (4)</w:t>
      </w:r>
      <w:r w:rsidRPr="00FB6189">
        <w:rPr>
          <w:rFonts w:ascii="Arial" w:eastAsia="Times New Roman" w:hAnsi="Arial" w:cs="Arial"/>
          <w:color w:val="000000"/>
          <w:sz w:val="24"/>
          <w:szCs w:val="24"/>
        </w:rPr>
        <w:t>. </w:t>
      </w:r>
    </w:p>
    <w:p w:rsidR="00FB6189" w:rsidRPr="00FB6189" w:rsidRDefault="00FB6189" w:rsidP="00B33661">
      <w:pPr>
        <w:numPr>
          <w:ilvl w:val="0"/>
          <w:numId w:val="1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Soluția preconizată la </w:t>
      </w:r>
      <w:r w:rsidRPr="00FB6189">
        <w:rPr>
          <w:rFonts w:ascii="Arial" w:eastAsia="Times New Roman" w:hAnsi="Arial" w:cs="Arial"/>
          <w:b/>
          <w:bCs/>
          <w:color w:val="000000"/>
          <w:sz w:val="24"/>
          <w:szCs w:val="24"/>
        </w:rPr>
        <w:t>art. XL alin. (2)</w:t>
      </w:r>
      <w:r w:rsidRPr="00FB6189">
        <w:rPr>
          <w:rFonts w:ascii="Arial" w:eastAsia="Times New Roman" w:hAnsi="Arial" w:cs="Arial"/>
          <w:color w:val="000000"/>
          <w:sz w:val="24"/>
          <w:szCs w:val="24"/>
        </w:rPr>
        <w:t> ce impune obligația membrilor executivi și neexecutivi din Consiliile de Administrație, a căror remunerație aflată în plată depășește nivelul stabilit prin prezentul proiect de lege, de a încheia acte adiționale la contractele de mandat pentru reducerea remunerațiilor, sunt de natură a aduce atingere libertății contractuale și, implicit, principiului securității raporturilor juridice prevăzut de art. 1 alin. (5) din Constituție. </w:t>
      </w:r>
    </w:p>
    <w:p w:rsidR="00FB6189" w:rsidRPr="00FB6189" w:rsidRDefault="00FB6189" w:rsidP="00B33661">
      <w:pPr>
        <w:numPr>
          <w:ilvl w:val="0"/>
          <w:numId w:val="1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Prevederile propuse la </w:t>
      </w:r>
      <w:r w:rsidRPr="00FB6189">
        <w:rPr>
          <w:rFonts w:ascii="Arial" w:eastAsia="Times New Roman" w:hAnsi="Arial" w:cs="Arial"/>
          <w:b/>
          <w:bCs/>
          <w:color w:val="000000"/>
          <w:sz w:val="24"/>
          <w:szCs w:val="24"/>
        </w:rPr>
        <w:t>art. XL alin. (3)</w:t>
      </w:r>
      <w:r w:rsidRPr="00FB6189">
        <w:rPr>
          <w:rFonts w:ascii="Arial" w:eastAsia="Times New Roman" w:hAnsi="Arial" w:cs="Arial"/>
          <w:color w:val="000000"/>
          <w:sz w:val="24"/>
          <w:szCs w:val="24"/>
        </w:rPr>
        <w:t> fac trimitere la dispozițiile art. VII alin. (2) din Legea nr. 187/2023. Aceste din urmă dispoziții cuprind măsurile necesare pentru punerea în aplicare a actului normativ, fiind proprii situației generate de </w:t>
      </w:r>
      <w:r w:rsidRPr="00FB6189">
        <w:rPr>
          <w:rFonts w:ascii="Arial" w:eastAsia="Times New Roman" w:hAnsi="Arial" w:cs="Arial"/>
          <w:color w:val="000000"/>
          <w:sz w:val="24"/>
          <w:szCs w:val="24"/>
          <w:u w:val="single"/>
        </w:rPr>
        <w:t>intrarea în vi</w:t>
      </w:r>
      <w:r w:rsidRPr="00FB6189">
        <w:rPr>
          <w:rFonts w:ascii="Arial" w:eastAsia="Times New Roman" w:hAnsi="Arial" w:cs="Arial"/>
          <w:color w:val="000000"/>
          <w:sz w:val="24"/>
          <w:szCs w:val="24"/>
        </w:rPr>
        <w:t>g</w:t>
      </w:r>
      <w:r w:rsidRPr="00FB6189">
        <w:rPr>
          <w:rFonts w:ascii="Arial" w:eastAsia="Times New Roman" w:hAnsi="Arial" w:cs="Arial"/>
          <w:color w:val="000000"/>
          <w:sz w:val="24"/>
          <w:szCs w:val="24"/>
          <w:u w:val="single"/>
        </w:rPr>
        <w:t>oare a</w:t>
      </w:r>
      <w:r w:rsidRPr="00FB6189">
        <w:rPr>
          <w:rFonts w:ascii="Arial" w:eastAsia="Times New Roman" w:hAnsi="Arial" w:cs="Arial"/>
          <w:color w:val="000000"/>
          <w:sz w:val="24"/>
          <w:szCs w:val="24"/>
        </w:rPr>
        <w:t> Legii nr. 187/2023. Astfel, pentru un plus de rigoare normativă se impune reglementarea de sine stătătoare a sancțiunii aplicabile membrilor Consiliilor de administrație/supraveghere în cadrul prezentului proiect de lege.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Observațiile de mai sus sunt </w:t>
      </w:r>
      <w:r w:rsidRPr="00FB6189">
        <w:rPr>
          <w:rFonts w:ascii="Arial" w:eastAsia="Times New Roman" w:hAnsi="Arial" w:cs="Arial"/>
          <w:b/>
          <w:bCs/>
          <w:color w:val="000000"/>
          <w:sz w:val="24"/>
          <w:szCs w:val="24"/>
        </w:rPr>
        <w:t>valabile și pentru</w:t>
      </w:r>
      <w:r w:rsidRPr="00FB6189">
        <w:rPr>
          <w:rFonts w:ascii="Arial" w:eastAsia="Times New Roman" w:hAnsi="Arial" w:cs="Arial"/>
          <w:color w:val="000000"/>
          <w:sz w:val="24"/>
          <w:szCs w:val="24"/>
        </w:rPr>
        <w:t> și </w:t>
      </w:r>
      <w:r w:rsidRPr="00FB6189">
        <w:rPr>
          <w:rFonts w:ascii="Arial" w:eastAsia="Times New Roman" w:hAnsi="Arial" w:cs="Arial"/>
          <w:b/>
          <w:bCs/>
          <w:color w:val="000000"/>
          <w:sz w:val="24"/>
          <w:szCs w:val="24"/>
        </w:rPr>
        <w:t>art. XLI alin. (3) și (4).</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29.</w:t>
      </w:r>
      <w:r w:rsidRPr="00FB6189">
        <w:rPr>
          <w:rFonts w:ascii="Arial" w:eastAsia="Times New Roman" w:hAnsi="Arial" w:cs="Arial"/>
          <w:color w:val="000000"/>
          <w:sz w:val="24"/>
          <w:szCs w:val="24"/>
        </w:rPr>
        <w:t> Referitor la soluțiile preconizate la </w:t>
      </w:r>
      <w:r w:rsidRPr="00FB6189">
        <w:rPr>
          <w:rFonts w:ascii="Arial" w:eastAsia="Times New Roman" w:hAnsi="Arial" w:cs="Arial"/>
          <w:b/>
          <w:bCs/>
          <w:color w:val="000000"/>
          <w:sz w:val="24"/>
          <w:szCs w:val="24"/>
        </w:rPr>
        <w:t>art. XLI</w:t>
      </w:r>
      <w:r w:rsidRPr="00FB6189">
        <w:rPr>
          <w:rFonts w:ascii="Arial" w:eastAsia="Times New Roman" w:hAnsi="Arial" w:cs="Arial"/>
          <w:color w:val="000000"/>
          <w:sz w:val="24"/>
          <w:szCs w:val="24"/>
        </w:rPr>
        <w:t>, vă comunicăm următoarele: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La </w:t>
      </w:r>
      <w:r w:rsidRPr="00FB6189">
        <w:rPr>
          <w:rFonts w:ascii="Arial" w:eastAsia="Times New Roman" w:hAnsi="Arial" w:cs="Arial"/>
          <w:b/>
          <w:bCs/>
          <w:color w:val="000000"/>
          <w:sz w:val="24"/>
          <w:szCs w:val="24"/>
        </w:rPr>
        <w:t>art. XLI alin. (1), alin. (3), alin. (5)</w:t>
      </w:r>
      <w:r w:rsidRPr="00FB6189">
        <w:rPr>
          <w:rFonts w:ascii="Arial" w:eastAsia="Times New Roman" w:hAnsi="Arial" w:cs="Arial"/>
          <w:color w:val="000000"/>
          <w:sz w:val="24"/>
          <w:szCs w:val="24"/>
        </w:rPr>
        <w:t> și </w:t>
      </w:r>
      <w:r w:rsidRPr="00FB6189">
        <w:rPr>
          <w:rFonts w:ascii="Arial" w:eastAsia="Times New Roman" w:hAnsi="Arial" w:cs="Arial"/>
          <w:b/>
          <w:bCs/>
          <w:color w:val="000000"/>
          <w:sz w:val="24"/>
          <w:szCs w:val="24"/>
        </w:rPr>
        <w:t>alin. (10)</w:t>
      </w:r>
      <w:r w:rsidR="00CE4817">
        <w:rPr>
          <w:rFonts w:ascii="Arial" w:eastAsia="Times New Roman" w:hAnsi="Arial" w:cs="Arial"/>
          <w:color w:val="000000"/>
          <w:sz w:val="24"/>
          <w:szCs w:val="24"/>
        </w:rPr>
        <w:t> este utilizată sintagma </w:t>
      </w:r>
      <w:r w:rsidRPr="00FB6189">
        <w:rPr>
          <w:rFonts w:ascii="Arial" w:eastAsia="Times New Roman" w:hAnsi="Arial" w:cs="Arial"/>
          <w:color w:val="000000"/>
          <w:sz w:val="24"/>
          <w:szCs w:val="24"/>
        </w:rPr>
        <w:br/>
        <w:t>„conducătorii operatorilor economici”, î</w:t>
      </w:r>
      <w:r w:rsidR="00CE4817">
        <w:rPr>
          <w:rFonts w:ascii="Arial" w:eastAsia="Times New Roman" w:hAnsi="Arial" w:cs="Arial"/>
          <w:color w:val="000000"/>
          <w:sz w:val="24"/>
          <w:szCs w:val="24"/>
        </w:rPr>
        <w:t>nsă aceasta nu are consacrare </w:t>
      </w:r>
      <w:r w:rsidR="00CE4817">
        <w:rPr>
          <w:rFonts w:ascii="Arial" w:eastAsia="Times New Roman" w:hAnsi="Arial" w:cs="Arial"/>
          <w:color w:val="000000"/>
          <w:sz w:val="24"/>
          <w:szCs w:val="24"/>
        </w:rPr>
        <w:br/>
      </w:r>
      <w:r w:rsidRPr="00FB6189">
        <w:rPr>
          <w:rFonts w:ascii="Arial" w:eastAsia="Times New Roman" w:hAnsi="Arial" w:cs="Arial"/>
          <w:color w:val="000000"/>
          <w:sz w:val="24"/>
          <w:szCs w:val="24"/>
        </w:rPr>
        <w:t>legală, motiv pentru care apreciem necesară reanalizarea acesteia.   </w:t>
      </w:r>
    </w:p>
    <w:p w:rsidR="00FB6189" w:rsidRPr="00FB6189" w:rsidRDefault="00FB6189" w:rsidP="00B33661">
      <w:pPr>
        <w:numPr>
          <w:ilvl w:val="0"/>
          <w:numId w:val="1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alin. (6)</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XLI</w:t>
      </w:r>
      <w:r w:rsidRPr="00FB6189">
        <w:rPr>
          <w:rFonts w:ascii="Arial" w:eastAsia="Times New Roman" w:hAnsi="Arial" w:cs="Arial"/>
          <w:color w:val="000000"/>
          <w:sz w:val="24"/>
          <w:szCs w:val="24"/>
        </w:rPr>
        <w:t> nu rezultă când și în ce condiții se va avea în vedere un criteriu sau altul pentru stabilirea nivelului salariului personalului încadrat în cadrul operatorilor economici, respectiv fie nivelul componentei fixe a remunerației membrilor executivi ai consiliilor de administrație, respectiv fie componenta fixă a remunerației membrilor conducătorilor care nu fac parte din consiliile de administrație. Este necesară clarificarea aspectelor anterior semnalate precum și reformularea dispozițiile menționate de o manieră cât mai clară. </w:t>
      </w:r>
    </w:p>
    <w:p w:rsidR="00FB6189" w:rsidRPr="00FB6189" w:rsidRDefault="00FB6189" w:rsidP="00B33661">
      <w:pPr>
        <w:numPr>
          <w:ilvl w:val="0"/>
          <w:numId w:val="1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Este necesară justificarea temeinică a soluțiilor propuse la </w:t>
      </w:r>
      <w:r w:rsidRPr="00FB6189">
        <w:rPr>
          <w:rFonts w:ascii="Arial" w:eastAsia="Times New Roman" w:hAnsi="Arial" w:cs="Arial"/>
          <w:b/>
          <w:bCs/>
          <w:color w:val="000000"/>
          <w:sz w:val="24"/>
          <w:szCs w:val="24"/>
        </w:rPr>
        <w:t>alin. (7)</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XLI</w:t>
      </w:r>
      <w:r w:rsidRPr="00FB6189">
        <w:rPr>
          <w:rFonts w:ascii="Arial" w:eastAsia="Times New Roman" w:hAnsi="Arial" w:cs="Arial"/>
          <w:color w:val="000000"/>
          <w:sz w:val="24"/>
          <w:szCs w:val="24"/>
        </w:rPr>
        <w:t> având în vedere că acestea pot avea ca efect desființarea unor structuri organizatorice existente. De asemenea, este necesar să se clarifice ce se întâmplă cu personalul încadrat în eventualele structuri organizatorice care</w:t>
      </w:r>
      <w:r w:rsidR="00CE4817">
        <w:rPr>
          <w:rFonts w:ascii="Arial" w:eastAsia="Times New Roman" w:hAnsi="Arial" w:cs="Arial"/>
          <w:color w:val="000000"/>
          <w:sz w:val="24"/>
          <w:szCs w:val="24"/>
        </w:rPr>
        <w:t xml:space="preserve"> vor fi desființate.</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 xml:space="preserve">Arătăm, în acest sens, că raporturile de muncă ale personalului contractual încadrat în structurile organizatorice anterior menționate sunt guvernate de Codul muncii - Legea nr. 53/2003 - reglementarea de drept comun în această materie. Astfel, regimul juridic aplicabil naşterii, modificării ori stingerii raporturilor de muncă trebuie să respecte legea menţionată, orice modificare cu privire la aceste aspecte fiind necesar a se încadra în condiţiile expres şi limitativ prevăzute de Codul muncii. De altfel, prin DCC nr. 1039/2009, Curtea Constituțională a statuat că „unul dintre principiile care stau la baza dreptului la muncă este stabilitatea raporturilor juridice care iau naştere odată cu încheierea contractului individual de muncă, </w:t>
      </w:r>
      <w:r w:rsidRPr="00FB6189">
        <w:rPr>
          <w:rFonts w:ascii="Arial" w:eastAsia="Times New Roman" w:hAnsi="Arial" w:cs="Arial"/>
          <w:color w:val="000000"/>
          <w:sz w:val="24"/>
          <w:szCs w:val="24"/>
        </w:rPr>
        <w:lastRenderedPageBreak/>
        <w:t>acest principiu decurgând din obligaţia statului de a crea cadrul legislativ menit să asigure salariaţilor siguranţa şi garanţia păstrării locului de muncă. Mai mult, Constituţia prevede expres dreptul persoanei de a-şi alege în mod liber locul de muncă, ceea ce implică obligaţia corelativă a statului de a reglementa condiţii obiective şi nediscriminatorii, de natură a garanta accesul la un loc de muncă”.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Prin urmare, se va avea în vedere ca prin soluțiile propuse să nu fie afectată structura organizatorică a operatorilor economici și stabilitatea raporturilor juridice de muncă.  </w:t>
      </w:r>
    </w:p>
    <w:p w:rsidR="00FB6189" w:rsidRPr="00FB6189" w:rsidRDefault="00FB6189" w:rsidP="00B33661">
      <w:pPr>
        <w:numPr>
          <w:ilvl w:val="0"/>
          <w:numId w:val="1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alin. (9) al art. XLI</w:t>
      </w:r>
      <w:r w:rsidRPr="00FB6189">
        <w:rPr>
          <w:rFonts w:ascii="Arial" w:eastAsia="Times New Roman" w:hAnsi="Arial" w:cs="Arial"/>
          <w:color w:val="000000"/>
          <w:sz w:val="24"/>
          <w:szCs w:val="24"/>
        </w:rPr>
        <w:t> nu sunt instituite criterii/condiții pentru situația în care sunt mai multe persoane aflate într-una dintre ipotezele prevăzute de normă, astfel că nu rezultă cum se va decide cine va ocupa poziția de conducere vacantă. Or, textele legale trebuie elaborate astfel încât să fie previzibile și predictibile pentru destinatarii săi, evitându-se crearea premiselor de aplicare arbitrară a acestora.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30.</w:t>
      </w:r>
      <w:r w:rsidRPr="00FB6189">
        <w:rPr>
          <w:rFonts w:ascii="Arial" w:eastAsia="Times New Roman" w:hAnsi="Arial" w:cs="Arial"/>
          <w:color w:val="000000"/>
          <w:sz w:val="24"/>
          <w:szCs w:val="24"/>
        </w:rPr>
        <w:t> În ceea ce privește soluțiile propuse la </w:t>
      </w:r>
      <w:r w:rsidRPr="00FB6189">
        <w:rPr>
          <w:rFonts w:ascii="Arial" w:eastAsia="Times New Roman" w:hAnsi="Arial" w:cs="Arial"/>
          <w:b/>
          <w:bCs/>
          <w:color w:val="000000"/>
          <w:sz w:val="24"/>
          <w:szCs w:val="24"/>
        </w:rPr>
        <w:t>art. XLII</w:t>
      </w:r>
      <w:r w:rsidRPr="00FB6189">
        <w:rPr>
          <w:rFonts w:ascii="Arial" w:eastAsia="Times New Roman" w:hAnsi="Arial" w:cs="Arial"/>
          <w:color w:val="000000"/>
          <w:sz w:val="24"/>
          <w:szCs w:val="24"/>
        </w:rPr>
        <w:t>, vă comunicăm următoarele: </w:t>
      </w:r>
    </w:p>
    <w:p w:rsidR="00FB6189" w:rsidRPr="00FB6189" w:rsidRDefault="00FB6189" w:rsidP="00B33661">
      <w:pPr>
        <w:numPr>
          <w:ilvl w:val="0"/>
          <w:numId w:val="1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alin. (1)</w:t>
      </w:r>
      <w:r w:rsidRPr="00FB6189">
        <w:rPr>
          <w:rFonts w:ascii="Arial" w:eastAsia="Times New Roman" w:hAnsi="Arial" w:cs="Arial"/>
          <w:color w:val="000000"/>
          <w:sz w:val="24"/>
          <w:szCs w:val="24"/>
        </w:rPr>
        <w:t> al </w:t>
      </w:r>
      <w:r w:rsidRPr="00FB6189">
        <w:rPr>
          <w:rFonts w:ascii="Arial" w:eastAsia="Times New Roman" w:hAnsi="Arial" w:cs="Arial"/>
          <w:b/>
          <w:bCs/>
          <w:color w:val="000000"/>
          <w:sz w:val="24"/>
          <w:szCs w:val="24"/>
        </w:rPr>
        <w:t>art. XLII</w:t>
      </w:r>
      <w:r w:rsidRPr="00FB6189">
        <w:rPr>
          <w:rFonts w:ascii="Arial" w:eastAsia="Times New Roman" w:hAnsi="Arial" w:cs="Arial"/>
          <w:color w:val="000000"/>
          <w:sz w:val="24"/>
          <w:szCs w:val="24"/>
        </w:rPr>
        <w:t> prevederile propuse sunt echivoce, fapt determinat de utilizarea a două sintagme diferite „consum de carburanți” și „consum de combustibil”, pentru desemnarea aceluiași concept/obiect de reglementare. Revine, așadar, inițiatorului proiectului să clarifice care este semnificația noțiunilor menționate, evitându-se utilizarea unei</w:t>
      </w:r>
      <w:r w:rsidR="00CE4817">
        <w:rPr>
          <w:rFonts w:ascii="Arial" w:eastAsia="Times New Roman" w:hAnsi="Arial" w:cs="Arial"/>
          <w:color w:val="000000"/>
          <w:sz w:val="24"/>
          <w:szCs w:val="24"/>
        </w:rPr>
        <w:t xml:space="preserve"> terminologii diferite pentru </w:t>
      </w:r>
      <w:r w:rsidR="00CE4817">
        <w:rPr>
          <w:rFonts w:ascii="Arial" w:eastAsia="Times New Roman" w:hAnsi="Arial" w:cs="Arial"/>
          <w:color w:val="000000"/>
          <w:sz w:val="24"/>
          <w:szCs w:val="24"/>
        </w:rPr>
        <w:br/>
      </w:r>
      <w:r w:rsidRPr="00FB6189">
        <w:rPr>
          <w:rFonts w:ascii="Arial" w:eastAsia="Times New Roman" w:hAnsi="Arial" w:cs="Arial"/>
          <w:color w:val="000000"/>
          <w:sz w:val="24"/>
          <w:szCs w:val="24"/>
        </w:rPr>
        <w:t>același obiect de reglementare</w:t>
      </w:r>
      <w:r w:rsidR="00905917">
        <w:rPr>
          <w:rFonts w:ascii="Arial" w:eastAsia="Times New Roman" w:hAnsi="Arial" w:cs="Arial"/>
          <w:noProof/>
          <w:color w:val="000000"/>
          <w:sz w:val="24"/>
          <w:szCs w:val="24"/>
        </w:rPr>
        <mc:AlternateContent>
          <mc:Choice Requires="wps">
            <w:drawing>
              <wp:inline distT="0" distB="0" distL="0" distR="0" wp14:anchorId="47B206CC">
                <wp:extent cx="135255" cy="8255"/>
                <wp:effectExtent l="0" t="0" r="0" b="0"/>
                <wp:docPr id="7"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DwRxxxsAIAALY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De asemenea, sintagma „precum și pentru alte categorii de activități aprobate de ordonatorul principal de credite” prezintă deficiențe din perspectiva cerințelor de claritate a legii întrucât nu rezultă prin ce sunt aprobate respectivele categorii de activități. De altfel, apreciem că stabilirea unor categorii de activități exceptate de la aplicarea normelor de nivel primar trebuie să realizeze doar cu respectarea principiului ierarhiei actelor normative prevăzute de art. 4 din Legea nr. 24/2000, nefiind admisă completarea indirectă a legii prin acte de nivel infralegal.  </w:t>
      </w:r>
    </w:p>
    <w:p w:rsidR="00FB6189" w:rsidRPr="00FB6189" w:rsidRDefault="00FB6189" w:rsidP="00B33661">
      <w:pPr>
        <w:numPr>
          <w:ilvl w:val="0"/>
          <w:numId w:val="1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După tabelul din cadrul </w:t>
      </w:r>
      <w:r w:rsidRPr="00FB6189">
        <w:rPr>
          <w:rFonts w:ascii="Arial" w:eastAsia="Times New Roman" w:hAnsi="Arial" w:cs="Arial"/>
          <w:b/>
          <w:bCs/>
          <w:color w:val="000000"/>
          <w:sz w:val="24"/>
          <w:szCs w:val="24"/>
        </w:rPr>
        <w:t>alin. (1) al art. XLII</w:t>
      </w:r>
      <w:r w:rsidRPr="00FB6189">
        <w:rPr>
          <w:rFonts w:ascii="Arial" w:eastAsia="Times New Roman" w:hAnsi="Arial" w:cs="Arial"/>
          <w:color w:val="000000"/>
          <w:sz w:val="24"/>
          <w:szCs w:val="24"/>
        </w:rPr>
        <w:t> se utilizează simbolul „*)”, însă aceasta nu constituie o modalitate de structurare, individualizare sau numerotare a unor ipoteze juridice prevăzută de Legea nr. 24/2000. Arătăm, în acest sens, că potrivit dispozițiilor art. 48 alin. (4) teza I din legea anterior menționată: „În actele normative cu o anumită întindere, dacă un articol are două sau mai multe alineate, acestea se numerotează la începutul fiecăruia </w:t>
      </w:r>
      <w:r w:rsidRPr="00FB6189">
        <w:rPr>
          <w:rFonts w:ascii="Arial" w:eastAsia="Times New Roman" w:hAnsi="Arial" w:cs="Arial"/>
          <w:color w:val="000000"/>
          <w:sz w:val="24"/>
          <w:szCs w:val="24"/>
          <w:u w:val="single"/>
        </w:rPr>
        <w:t>cu cifre arabe</w:t>
      </w:r>
      <w:r w:rsidRPr="00FB6189">
        <w:rPr>
          <w:rFonts w:ascii="Arial" w:eastAsia="Times New Roman" w:hAnsi="Arial" w:cs="Arial"/>
          <w:color w:val="000000"/>
          <w:sz w:val="24"/>
          <w:szCs w:val="24"/>
        </w:rPr>
        <w:t> cuprinse în paranteză”.  </w:t>
      </w:r>
    </w:p>
    <w:p w:rsidR="00FB6189" w:rsidRPr="00FB6189" w:rsidRDefault="00FB6189" w:rsidP="00B33661">
      <w:pPr>
        <w:numPr>
          <w:ilvl w:val="0"/>
          <w:numId w:val="1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Este necesară justificarea diferenței de tratament generată de prevederile </w:t>
      </w:r>
      <w:r w:rsidRPr="00FB6189">
        <w:rPr>
          <w:rFonts w:ascii="Arial" w:eastAsia="Times New Roman" w:hAnsi="Arial" w:cs="Arial"/>
          <w:b/>
          <w:bCs/>
          <w:color w:val="000000"/>
          <w:sz w:val="24"/>
          <w:szCs w:val="24"/>
        </w:rPr>
        <w:t>alin. (3), (4) și (5) ale art. XLII </w:t>
      </w:r>
      <w:r w:rsidRPr="00FB6189">
        <w:rPr>
          <w:rFonts w:ascii="Arial" w:eastAsia="Times New Roman" w:hAnsi="Arial" w:cs="Arial"/>
          <w:color w:val="000000"/>
          <w:sz w:val="24"/>
          <w:szCs w:val="24"/>
        </w:rPr>
        <w:t>cu privire la valoarea autoturismelor ce pot fi achiziționate. </w:t>
      </w:r>
    </w:p>
    <w:p w:rsidR="00FB6189" w:rsidRPr="00FB6189" w:rsidRDefault="00FB6189" w:rsidP="00B33661">
      <w:pPr>
        <w:numPr>
          <w:ilvl w:val="0"/>
          <w:numId w:val="1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Este necesară revizuirea formulării „parcurile auto existente </w:t>
      </w:r>
      <w:r w:rsidRPr="00FB6189">
        <w:rPr>
          <w:rFonts w:ascii="Arial" w:eastAsia="Times New Roman" w:hAnsi="Arial" w:cs="Arial"/>
          <w:color w:val="000000"/>
          <w:sz w:val="24"/>
          <w:szCs w:val="24"/>
          <w:u w:val="single"/>
        </w:rPr>
        <w:t>în vi</w:t>
      </w:r>
      <w:r w:rsidRPr="00FB6189">
        <w:rPr>
          <w:rFonts w:ascii="Arial" w:eastAsia="Times New Roman" w:hAnsi="Arial" w:cs="Arial"/>
          <w:color w:val="000000"/>
          <w:sz w:val="24"/>
          <w:szCs w:val="24"/>
        </w:rPr>
        <w:t>g</w:t>
      </w:r>
      <w:r w:rsidRPr="00FB6189">
        <w:rPr>
          <w:rFonts w:ascii="Arial" w:eastAsia="Times New Roman" w:hAnsi="Arial" w:cs="Arial"/>
          <w:color w:val="000000"/>
          <w:sz w:val="24"/>
          <w:szCs w:val="24"/>
          <w:u w:val="single"/>
        </w:rPr>
        <w:t>oare la data intrării în vi</w:t>
      </w:r>
      <w:r w:rsidRPr="00FB6189">
        <w:rPr>
          <w:rFonts w:ascii="Arial" w:eastAsia="Times New Roman" w:hAnsi="Arial" w:cs="Arial"/>
          <w:color w:val="000000"/>
          <w:sz w:val="24"/>
          <w:szCs w:val="24"/>
        </w:rPr>
        <w:t>g</w:t>
      </w:r>
      <w:r w:rsidRPr="00FB6189">
        <w:rPr>
          <w:rFonts w:ascii="Arial" w:eastAsia="Times New Roman" w:hAnsi="Arial" w:cs="Arial"/>
          <w:color w:val="000000"/>
          <w:sz w:val="24"/>
          <w:szCs w:val="24"/>
          <w:u w:val="single"/>
        </w:rPr>
        <w:t>oare a prezentei le</w:t>
      </w:r>
      <w:r w:rsidRPr="00FB6189">
        <w:rPr>
          <w:rFonts w:ascii="Arial" w:eastAsia="Times New Roman" w:hAnsi="Arial" w:cs="Arial"/>
          <w:color w:val="000000"/>
          <w:sz w:val="24"/>
          <w:szCs w:val="24"/>
        </w:rPr>
        <w:t>g</w:t>
      </w:r>
      <w:r w:rsidRPr="00FB6189">
        <w:rPr>
          <w:rFonts w:ascii="Arial" w:eastAsia="Times New Roman" w:hAnsi="Arial" w:cs="Arial"/>
          <w:color w:val="000000"/>
          <w:sz w:val="24"/>
          <w:szCs w:val="24"/>
          <w:u w:val="single"/>
        </w:rPr>
        <w:t>i</w:t>
      </w:r>
      <w:r w:rsidRPr="00FB6189">
        <w:rPr>
          <w:rFonts w:ascii="Arial" w:eastAsia="Times New Roman" w:hAnsi="Arial" w:cs="Arial"/>
          <w:color w:val="000000"/>
          <w:sz w:val="24"/>
          <w:szCs w:val="24"/>
        </w:rPr>
        <w:t> (..)” din cadrul </w:t>
      </w:r>
      <w:r w:rsidRPr="00FB6189">
        <w:rPr>
          <w:rFonts w:ascii="Arial" w:eastAsia="Times New Roman" w:hAnsi="Arial" w:cs="Arial"/>
          <w:b/>
          <w:bCs/>
          <w:color w:val="000000"/>
          <w:sz w:val="24"/>
          <w:szCs w:val="24"/>
        </w:rPr>
        <w:t>alin. (6) al art. XLII</w:t>
      </w:r>
      <w:r w:rsidRPr="00FB6189">
        <w:rPr>
          <w:rFonts w:ascii="Arial" w:eastAsia="Times New Roman" w:hAnsi="Arial" w:cs="Arial"/>
          <w:color w:val="000000"/>
          <w:sz w:val="24"/>
          <w:szCs w:val="24"/>
        </w:rPr>
        <w:t>. </w:t>
      </w:r>
    </w:p>
    <w:p w:rsidR="00FB6189" w:rsidRPr="00FB6189" w:rsidRDefault="00FB6189" w:rsidP="00B33661">
      <w:pPr>
        <w:numPr>
          <w:ilvl w:val="0"/>
          <w:numId w:val="18"/>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Potrivit prevederilor propuse la </w:t>
      </w:r>
      <w:r w:rsidRPr="00FB6189">
        <w:rPr>
          <w:rFonts w:ascii="Arial" w:eastAsia="Times New Roman" w:hAnsi="Arial" w:cs="Arial"/>
          <w:b/>
          <w:bCs/>
          <w:color w:val="000000"/>
          <w:sz w:val="24"/>
          <w:szCs w:val="24"/>
        </w:rPr>
        <w:t>art. XLII alin. (8)</w:t>
      </w:r>
      <w:r w:rsidRPr="00FB6189">
        <w:rPr>
          <w:rFonts w:ascii="Arial" w:eastAsia="Times New Roman" w:hAnsi="Arial" w:cs="Arial"/>
          <w:color w:val="000000"/>
          <w:sz w:val="24"/>
          <w:szCs w:val="24"/>
        </w:rPr>
        <w:t>, Guvernul României poate aproba </w:t>
      </w:r>
      <w:r w:rsidRPr="00FB6189">
        <w:rPr>
          <w:rFonts w:ascii="Arial" w:eastAsia="Times New Roman" w:hAnsi="Arial" w:cs="Arial"/>
          <w:color w:val="000000"/>
          <w:sz w:val="24"/>
          <w:szCs w:val="24"/>
          <w:u w:val="single"/>
        </w:rPr>
        <w:t>prin memorandum</w:t>
      </w:r>
      <w:r w:rsidRPr="00FB6189">
        <w:rPr>
          <w:rFonts w:ascii="Arial" w:eastAsia="Times New Roman" w:hAnsi="Arial" w:cs="Arial"/>
          <w:color w:val="000000"/>
          <w:sz w:val="24"/>
          <w:szCs w:val="24"/>
        </w:rPr>
        <w:t> și alte normative de cheltuieli pentru dotarea cu autoturisme și consum de carbu</w:t>
      </w:r>
      <w:r w:rsidR="00CE4817">
        <w:rPr>
          <w:rFonts w:ascii="Arial" w:eastAsia="Times New Roman" w:hAnsi="Arial" w:cs="Arial"/>
          <w:color w:val="000000"/>
          <w:sz w:val="24"/>
          <w:szCs w:val="24"/>
        </w:rPr>
        <w:t xml:space="preserve">ranți. Or, potrivit art. 10 din </w:t>
      </w:r>
      <w:r w:rsidRPr="00FB6189">
        <w:rPr>
          <w:rFonts w:ascii="Arial" w:eastAsia="Times New Roman" w:hAnsi="Arial" w:cs="Arial"/>
          <w:color w:val="000000"/>
          <w:sz w:val="24"/>
          <w:szCs w:val="24"/>
        </w:rPr>
        <w:t>Regulamentul</w:t>
      </w:r>
      <w:r w:rsidR="00905917">
        <w:rPr>
          <w:rFonts w:ascii="Arial" w:eastAsia="Times New Roman" w:hAnsi="Arial" w:cs="Arial"/>
          <w:noProof/>
          <w:color w:val="000000"/>
          <w:sz w:val="24"/>
          <w:szCs w:val="24"/>
        </w:rPr>
        <mc:AlternateContent>
          <mc:Choice Requires="wps">
            <w:drawing>
              <wp:inline distT="0" distB="0" distL="0" distR="0" wp14:anchorId="13BB94B5">
                <wp:extent cx="135255" cy="8255"/>
                <wp:effectExtent l="0" t="0" r="0" b="0"/>
                <wp:docPr id="6"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h9sAIAALY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BkfYh9sAIAALY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aprobat HG nr. 561/2009: „(1) Memorandumul este instrumentul prin care se supune spre aprobare iniţierea negocierii şi/sau semnarea unui tratat internaţional, respectiv suspendarea aplicării unui tratat, în conformitate cu prevederile Legii nr. 590/2003. (2) Memorandumul poate fi elaborat şi în cazul în care este necesară o decizie a Guvernului într-o anumită problematică. Memorandumul va fi avizat de instituţiile implicate şi va cuprinde descrierea respectivei probleme şi propuneri pentru rezolvarea acesteia. (3) Memorandumul este un act intern al Guvernului, care nu se publică în Monitorul Oficial al României”.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Mai mult, memorandumul nu se numără printr</w:t>
      </w:r>
      <w:r w:rsidR="00CE4817">
        <w:rPr>
          <w:rFonts w:ascii="Arial" w:eastAsia="Times New Roman" w:hAnsi="Arial" w:cs="Arial"/>
          <w:color w:val="000000"/>
          <w:sz w:val="24"/>
          <w:szCs w:val="24"/>
        </w:rPr>
        <w:t>e tipurile de acte normative, </w:t>
      </w:r>
      <w:r w:rsidR="00CE4817">
        <w:rPr>
          <w:rFonts w:ascii="Arial" w:eastAsia="Times New Roman" w:hAnsi="Arial" w:cs="Arial"/>
          <w:color w:val="000000"/>
          <w:sz w:val="24"/>
          <w:szCs w:val="24"/>
        </w:rPr>
        <w:br/>
      </w:r>
      <w:r w:rsidRPr="00FB6189">
        <w:rPr>
          <w:rFonts w:ascii="Arial" w:eastAsia="Times New Roman" w:hAnsi="Arial" w:cs="Arial"/>
          <w:color w:val="000000"/>
          <w:sz w:val="24"/>
          <w:szCs w:val="24"/>
        </w:rPr>
        <w:t>prevăzute de art. 108 alin. (1) din Constituție</w:t>
      </w:r>
      <w:r w:rsidR="00905917">
        <w:rPr>
          <w:rFonts w:ascii="Arial" w:eastAsia="Times New Roman" w:hAnsi="Arial" w:cs="Arial"/>
          <w:noProof/>
          <w:color w:val="000000"/>
          <w:sz w:val="24"/>
          <w:szCs w:val="24"/>
        </w:rPr>
        <mc:AlternateContent>
          <mc:Choice Requires="wps">
            <w:drawing>
              <wp:inline distT="0" distB="0" distL="0" distR="0" wp14:anchorId="1E449A01">
                <wp:extent cx="135255" cy="8255"/>
                <wp:effectExtent l="0" t="0" r="0" b="0"/>
                <wp:docPr id="5"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ByQmOjsAIAALYFAAAOAAAAAAAA&#10;AAAAAAAAAC4CAABkcnMvZTJvRG9jLnhtbFBLAQItABQABgAIAAAAIQAnVxMC2gAAAAIBAAAPAAAA&#10;AAAAAAAAAAAAAAoFAABkcnMvZG93bnJldi54bWxQSwUGAAAAAAQABADzAAAAEQYAAAAA&#10;" filled="f" stroked="f">
                <o:lock v:ext="edit" aspectratio="t"/>
                <w10:anchorlock/>
              </v:rect>
            </w:pict>
          </mc:Fallback>
        </mc:AlternateContent>
      </w:r>
      <w:r w:rsidR="00CE4817">
        <w:rPr>
          <w:rFonts w:ascii="Arial" w:eastAsia="Times New Roman" w:hAnsi="Arial" w:cs="Arial"/>
          <w:color w:val="000000"/>
          <w:sz w:val="24"/>
          <w:szCs w:val="24"/>
        </w:rPr>
        <w:t> și art. 37 alin. (1) din OUG</w:t>
      </w:r>
      <w:r w:rsidRPr="00FB6189">
        <w:rPr>
          <w:rFonts w:ascii="Arial" w:eastAsia="Times New Roman" w:hAnsi="Arial" w:cs="Arial"/>
          <w:color w:val="000000"/>
          <w:sz w:val="24"/>
          <w:szCs w:val="24"/>
        </w:rPr>
        <w:t xml:space="preserve"> nr. 57/2019</w:t>
      </w:r>
      <w:r w:rsidR="00CE4817">
        <w:rPr>
          <w:rFonts w:ascii="Arial" w:eastAsia="Times New Roman" w:hAnsi="Arial" w:cs="Arial"/>
          <w:color w:val="000000"/>
          <w:sz w:val="24"/>
          <w:szCs w:val="24"/>
        </w:rPr>
        <w:t xml:space="preserve"> </w:t>
      </w:r>
      <w:r w:rsidRPr="00FB6189">
        <w:rPr>
          <w:rFonts w:ascii="Arial" w:eastAsia="Times New Roman" w:hAnsi="Arial" w:cs="Arial"/>
          <w:color w:val="000000"/>
          <w:sz w:val="24"/>
          <w:szCs w:val="24"/>
        </w:rPr>
        <w:t>ce pot fi adoptate de către Guvern.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Din aceste prevederi rezultă că memorandumul nu este un act normativ, ceea ce afectează rolul Parlamentului ca autoritate legiuitoare normativ, ceea ce afectează rolul Parlamentului ca autoritate legiuitoare consacrat de art. 61 din Constituție și principiul ierarhiei actelor normative consacrat de art. 1 alin. 5 din legea fundamentală, precum și rolul Guvernului consacrat de art. 108 din Constituție.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Observația este valabilă și pentru art. LI, </w:t>
      </w:r>
      <w:r w:rsidRPr="00FB6189">
        <w:rPr>
          <w:rFonts w:ascii="Arial" w:eastAsia="Times New Roman" w:hAnsi="Arial" w:cs="Arial"/>
          <w:b/>
          <w:bCs/>
          <w:color w:val="000000"/>
          <w:sz w:val="24"/>
          <w:szCs w:val="24"/>
        </w:rPr>
        <w:t>art. LXXXII alin. (2) </w:t>
      </w:r>
      <w:r w:rsidRPr="00FB6189">
        <w:rPr>
          <w:rFonts w:ascii="Arial" w:eastAsia="Times New Roman" w:hAnsi="Arial" w:cs="Arial"/>
          <w:color w:val="000000"/>
          <w:sz w:val="24"/>
          <w:szCs w:val="24"/>
        </w:rPr>
        <w:t>și </w:t>
      </w:r>
      <w:r w:rsidRPr="00FB6189">
        <w:rPr>
          <w:rFonts w:ascii="Arial" w:eastAsia="Times New Roman" w:hAnsi="Arial" w:cs="Arial"/>
          <w:b/>
          <w:bCs/>
          <w:color w:val="000000"/>
          <w:sz w:val="24"/>
          <w:szCs w:val="24"/>
        </w:rPr>
        <w:t>art. LXXXIII alin. (1)</w:t>
      </w:r>
      <w:r w:rsidRPr="00FB6189">
        <w:rPr>
          <w:rFonts w:ascii="Arial" w:eastAsia="Times New Roman" w:hAnsi="Arial" w:cs="Arial"/>
          <w:color w:val="000000"/>
          <w:sz w:val="24"/>
          <w:szCs w:val="24"/>
        </w:rPr>
        <w: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31.</w:t>
      </w:r>
      <w:r w:rsidRPr="00FB6189">
        <w:rPr>
          <w:rFonts w:ascii="Arial" w:eastAsia="Times New Roman" w:hAnsi="Arial" w:cs="Arial"/>
          <w:color w:val="000000"/>
          <w:sz w:val="24"/>
          <w:szCs w:val="24"/>
        </w:rPr>
        <w:t> În ceea ce privește soluția cuprinsă în cadrul </w:t>
      </w:r>
      <w:r w:rsidRPr="00FB6189">
        <w:rPr>
          <w:rFonts w:ascii="Arial" w:eastAsia="Times New Roman" w:hAnsi="Arial" w:cs="Arial"/>
          <w:b/>
          <w:bCs/>
          <w:color w:val="000000"/>
          <w:sz w:val="24"/>
          <w:szCs w:val="24"/>
        </w:rPr>
        <w:t>art. XLIII</w:t>
      </w:r>
      <w:r w:rsidRPr="00FB6189">
        <w:rPr>
          <w:rFonts w:ascii="Arial" w:eastAsia="Times New Roman" w:hAnsi="Arial" w:cs="Arial"/>
          <w:color w:val="000000"/>
          <w:sz w:val="24"/>
          <w:szCs w:val="24"/>
        </w:rPr>
        <w:t>, vă comunicăm următoarele: </w:t>
      </w:r>
    </w:p>
    <w:p w:rsidR="00FB6189" w:rsidRPr="00FB6189" w:rsidRDefault="00FB6189" w:rsidP="00B33661">
      <w:pPr>
        <w:numPr>
          <w:ilvl w:val="0"/>
          <w:numId w:val="19"/>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XLIII alin. (1) lit. a)</w:t>
      </w:r>
      <w:r w:rsidRPr="00FB6189">
        <w:rPr>
          <w:rFonts w:ascii="Arial" w:eastAsia="Times New Roman" w:hAnsi="Arial" w:cs="Arial"/>
          <w:color w:val="000000"/>
          <w:sz w:val="24"/>
          <w:szCs w:val="24"/>
        </w:rPr>
        <w:t> sintagma „în cuantum de trei ori indemnizația de delegare pentru sectorul bugetar” este neclară fiind necesară reformularea acesteia. </w:t>
      </w:r>
    </w:p>
    <w:p w:rsidR="00FB6189" w:rsidRPr="00FB6189" w:rsidRDefault="00FB6189" w:rsidP="00B33661">
      <w:pPr>
        <w:numPr>
          <w:ilvl w:val="0"/>
          <w:numId w:val="19"/>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XLIII alin. (1) lit. b)</w:t>
      </w:r>
      <w:r w:rsidRPr="00FB6189">
        <w:rPr>
          <w:rFonts w:ascii="Arial" w:eastAsia="Times New Roman" w:hAnsi="Arial" w:cs="Arial"/>
          <w:color w:val="000000"/>
          <w:sz w:val="24"/>
          <w:szCs w:val="24"/>
        </w:rPr>
        <w:t xml:space="preserve"> sintagma „potrivit normei de cazare din sectorul public” este neclară, fiind </w:t>
      </w:r>
      <w:r w:rsidRPr="00FB6189">
        <w:rPr>
          <w:rFonts w:ascii="Arial" w:eastAsia="Times New Roman" w:hAnsi="Arial" w:cs="Arial"/>
          <w:color w:val="000000"/>
          <w:sz w:val="24"/>
          <w:szCs w:val="24"/>
        </w:rPr>
        <w:lastRenderedPageBreak/>
        <w:t>necesară clarificarea acestor prevederi sau, după caz, utilizarea normei de trimitere pentru indicarea prevederilor legale care au un astfel de obiect de reglementare.   </w:t>
      </w:r>
    </w:p>
    <w:p w:rsidR="00FB6189" w:rsidRPr="00FB6189" w:rsidRDefault="00FB6189" w:rsidP="00B33661">
      <w:pPr>
        <w:numPr>
          <w:ilvl w:val="0"/>
          <w:numId w:val="19"/>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XLIII alin. (2)</w:t>
      </w:r>
      <w:r w:rsidRPr="00FB6189">
        <w:rPr>
          <w:rFonts w:ascii="Arial" w:eastAsia="Times New Roman" w:hAnsi="Arial" w:cs="Arial"/>
          <w:color w:val="000000"/>
          <w:sz w:val="24"/>
          <w:szCs w:val="24"/>
        </w:rPr>
        <w:t> este necesar să se precizeze dacă depășirea cheltuielilor cu diurna/cazarea pentru deplasare</w:t>
      </w:r>
      <w:r w:rsidR="000A25F9">
        <w:rPr>
          <w:rFonts w:ascii="Arial" w:eastAsia="Times New Roman" w:hAnsi="Arial" w:cs="Arial"/>
          <w:color w:val="000000"/>
          <w:sz w:val="24"/>
          <w:szCs w:val="24"/>
        </w:rPr>
        <w:t xml:space="preserve">a în altă localitate din țară  </w:t>
      </w:r>
      <w:r w:rsidRPr="00FB6189">
        <w:rPr>
          <w:rFonts w:ascii="Arial" w:eastAsia="Times New Roman" w:hAnsi="Arial" w:cs="Arial"/>
          <w:color w:val="000000"/>
          <w:sz w:val="24"/>
          <w:szCs w:val="24"/>
        </w:rPr>
        <w:t>are loc urmare solicitării personalului încadrat la operatorii economici sau din motive imputabile acestuia. În caz contrar, impunerea unor astfel de cheltuieli este de natură a aduce atingere dreptului de proprietate al personalului încadrat la operatorul economic.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32.</w:t>
      </w:r>
      <w:r w:rsidRPr="00FB6189">
        <w:rPr>
          <w:rFonts w:ascii="Arial" w:eastAsia="Times New Roman" w:hAnsi="Arial" w:cs="Arial"/>
          <w:color w:val="000000"/>
          <w:sz w:val="24"/>
          <w:szCs w:val="24"/>
        </w:rPr>
        <w:t> În ceea ce privește soluțiile preconizate la </w:t>
      </w:r>
      <w:r w:rsidRPr="00FB6189">
        <w:rPr>
          <w:rFonts w:ascii="Arial" w:eastAsia="Times New Roman" w:hAnsi="Arial" w:cs="Arial"/>
          <w:b/>
          <w:bCs/>
          <w:color w:val="000000"/>
          <w:sz w:val="24"/>
          <w:szCs w:val="24"/>
        </w:rPr>
        <w:t>art. XLIV</w:t>
      </w:r>
      <w:r w:rsidRPr="00FB6189">
        <w:rPr>
          <w:rFonts w:ascii="Arial" w:eastAsia="Times New Roman" w:hAnsi="Arial" w:cs="Arial"/>
          <w:color w:val="000000"/>
          <w:sz w:val="24"/>
          <w:szCs w:val="24"/>
        </w:rPr>
        <w:t> din proiect, semnalăm următoarele: </w:t>
      </w:r>
    </w:p>
    <w:p w:rsidR="00FB6189" w:rsidRPr="00FB6189" w:rsidRDefault="00FB6189" w:rsidP="00B33661">
      <w:pPr>
        <w:numPr>
          <w:ilvl w:val="0"/>
          <w:numId w:val="20"/>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Alin. (1) al art. XLIV</w:t>
      </w:r>
      <w:r w:rsidRPr="00FB6189">
        <w:rPr>
          <w:rFonts w:ascii="Arial" w:eastAsia="Times New Roman" w:hAnsi="Arial" w:cs="Arial"/>
          <w:color w:val="000000"/>
          <w:sz w:val="24"/>
          <w:szCs w:val="24"/>
        </w:rPr>
        <w:t> nu respectă cerințele de redactare a actelor normative impuse de art. 8 alin. (4) teza I din Legea nr. 24/2000 potrivit cărora: „Textul legislativ trebuie să fie formulat clar, fluent şi inteligibil, </w:t>
      </w:r>
      <w:r w:rsidRPr="00FB6189">
        <w:rPr>
          <w:rFonts w:ascii="Arial" w:eastAsia="Times New Roman" w:hAnsi="Arial" w:cs="Arial"/>
          <w:color w:val="000000"/>
          <w:sz w:val="24"/>
          <w:szCs w:val="24"/>
          <w:u w:val="single"/>
        </w:rPr>
        <w:t>fără dificultă</w:t>
      </w:r>
      <w:r w:rsidRPr="00FB6189">
        <w:rPr>
          <w:rFonts w:ascii="Arial" w:eastAsia="Times New Roman" w:hAnsi="Arial" w:cs="Arial"/>
          <w:color w:val="000000"/>
          <w:sz w:val="24"/>
          <w:szCs w:val="24"/>
        </w:rPr>
        <w:t>ţi</w:t>
      </w:r>
      <w:r w:rsidRPr="00FB6189">
        <w:rPr>
          <w:rFonts w:ascii="Arial" w:eastAsia="Times New Roman" w:hAnsi="Arial" w:cs="Arial"/>
          <w:color w:val="000000"/>
          <w:sz w:val="24"/>
          <w:szCs w:val="24"/>
          <w:u w:val="single"/>
        </w:rPr>
        <w:t> sintactice </w:t>
      </w:r>
      <w:r w:rsidRPr="00FB6189">
        <w:rPr>
          <w:rFonts w:ascii="Arial" w:eastAsia="Times New Roman" w:hAnsi="Arial" w:cs="Arial"/>
          <w:color w:val="000000"/>
          <w:sz w:val="24"/>
          <w:szCs w:val="24"/>
        </w:rPr>
        <w:t>ş</w:t>
      </w:r>
      <w:r w:rsidRPr="00FB6189">
        <w:rPr>
          <w:rFonts w:ascii="Arial" w:eastAsia="Times New Roman" w:hAnsi="Arial" w:cs="Arial"/>
          <w:color w:val="000000"/>
          <w:sz w:val="24"/>
          <w:szCs w:val="24"/>
          <w:u w:val="single"/>
        </w:rPr>
        <w:t>i pasa</w:t>
      </w:r>
      <w:r w:rsidRPr="00FB6189">
        <w:rPr>
          <w:rFonts w:ascii="Arial" w:eastAsia="Times New Roman" w:hAnsi="Arial" w:cs="Arial"/>
          <w:color w:val="000000"/>
          <w:sz w:val="24"/>
          <w:szCs w:val="24"/>
        </w:rPr>
        <w:t>j</w:t>
      </w:r>
      <w:r w:rsidRPr="00FB6189">
        <w:rPr>
          <w:rFonts w:ascii="Arial" w:eastAsia="Times New Roman" w:hAnsi="Arial" w:cs="Arial"/>
          <w:color w:val="000000"/>
          <w:sz w:val="24"/>
          <w:szCs w:val="24"/>
          <w:u w:val="single"/>
        </w:rPr>
        <w:t>e obscure sau echivoce”</w:t>
      </w:r>
      <w:r w:rsidRPr="00FB6189">
        <w:rPr>
          <w:rFonts w:ascii="Arial" w:eastAsia="Times New Roman" w:hAnsi="Arial" w:cs="Arial"/>
          <w:color w:val="000000"/>
          <w:sz w:val="24"/>
          <w:szCs w:val="24"/>
        </w:rPr>
        <w:t xml:space="preserve">. Din ansamblul prevederilor propuse, nu rezultă ce urmează a se întâmpla „începând cu anul 2025”, respectiv dacă din acel moment vor fi plafonate cheltuielile </w:t>
      </w:r>
      <w:r w:rsidRPr="00FB6189">
        <w:rPr>
          <w:rFonts w:ascii="Arial" w:eastAsia="Times New Roman" w:hAnsi="Arial" w:cs="Arial"/>
          <w:color w:val="000000"/>
          <w:sz w:val="24"/>
          <w:szCs w:val="24"/>
        </w:rPr>
        <w:lastRenderedPageBreak/>
        <w:t>vizate de normă sau dacă din acel moment va avea loc actualizarea plafonului cu indicele prețului de consum comunicat de Institutul Național de Statistică. Drept urmare, este necesară reformularea normelor propuse astfel încât să rezulte în mod clar intenția de reglementare.  </w:t>
      </w:r>
    </w:p>
    <w:p w:rsidR="00FB6189" w:rsidRPr="00FB6189" w:rsidRDefault="00FB6189" w:rsidP="00B33661">
      <w:pPr>
        <w:numPr>
          <w:ilvl w:val="0"/>
          <w:numId w:val="20"/>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Potrivit  </w:t>
      </w:r>
      <w:r w:rsidRPr="00FB6189">
        <w:rPr>
          <w:rFonts w:ascii="Arial" w:eastAsia="Times New Roman" w:hAnsi="Arial" w:cs="Arial"/>
          <w:b/>
          <w:bCs/>
          <w:color w:val="000000"/>
          <w:sz w:val="24"/>
          <w:szCs w:val="24"/>
        </w:rPr>
        <w:t>alin. (2) al art. XLIV</w:t>
      </w:r>
      <w:r w:rsidRPr="00FB6189">
        <w:rPr>
          <w:rFonts w:ascii="Arial" w:eastAsia="Times New Roman" w:hAnsi="Arial" w:cs="Arial"/>
          <w:color w:val="000000"/>
          <w:sz w:val="24"/>
          <w:szCs w:val="24"/>
        </w:rPr>
        <w:t> cheltuielile privind voucherele de vacanță sau alte drepturi acordate conform reglementărilor legale sau contractelor colective de muncă nu pot depăși anual, în perioada </w:t>
      </w:r>
      <w:r w:rsidRPr="00FB6189">
        <w:rPr>
          <w:rFonts w:ascii="Arial" w:eastAsia="Times New Roman" w:hAnsi="Arial" w:cs="Arial"/>
          <w:color w:val="000000"/>
          <w:sz w:val="24"/>
          <w:szCs w:val="24"/>
          <w:u w:val="single"/>
        </w:rPr>
        <w:t>1 ianuarie 2024 – 31 decembrie 2026</w:t>
      </w:r>
      <w:r w:rsidRPr="00FB6189">
        <w:rPr>
          <w:rFonts w:ascii="Arial" w:eastAsia="Times New Roman" w:hAnsi="Arial" w:cs="Arial"/>
          <w:color w:val="000000"/>
          <w:sz w:val="24"/>
          <w:szCs w:val="24"/>
        </w:rPr>
        <w:t> contravaloarea a 1.600 lei/an/persoană”. Din analiza acestor prevederi nu rezultă care sunt drepturile la care se face referire, ceea ce generează un climat de insecuritate juridică în ceea ce privește drepturile destinatarilor normei. Se impune, așadar, revizuirea normelor propuse, asigurându-le predictibilitatea și previzibilitatea inerente principiului securității raporturilor juridice.    </w:t>
      </w:r>
    </w:p>
    <w:p w:rsidR="00FB6189" w:rsidRPr="00FB6189" w:rsidRDefault="00FB6189" w:rsidP="00B33661">
      <w:pPr>
        <w:numPr>
          <w:ilvl w:val="0"/>
          <w:numId w:val="2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XLV alin. (1)</w:t>
      </w:r>
      <w:r w:rsidRPr="00FB6189">
        <w:rPr>
          <w:rFonts w:ascii="Arial" w:eastAsia="Times New Roman" w:hAnsi="Arial" w:cs="Arial"/>
          <w:color w:val="000000"/>
          <w:sz w:val="24"/>
          <w:szCs w:val="24"/>
        </w:rPr>
        <w:t> apreciem necesară revizuirea sintagmei „care au înregistrat pierderi din anii precedenți și nerecuperate” de o manieră mai clară, indicându-se în mod concret tipurile de „pierderi” avute în vedere. De asemenea, pentru un plus de claritate se poate avea în vedere stabilirea momentului la care acestea sunt nerecuperate, respectiv la momentul intrării în vigoare a legii sau la un moment ulterior.   </w:t>
      </w:r>
    </w:p>
    <w:p w:rsidR="00FB6189" w:rsidRPr="00FB6189" w:rsidRDefault="00FB6189" w:rsidP="00B33661">
      <w:pPr>
        <w:numPr>
          <w:ilvl w:val="0"/>
          <w:numId w:val="2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art. XLVII </w:t>
      </w:r>
      <w:r w:rsidRPr="00FB6189">
        <w:rPr>
          <w:rFonts w:ascii="Arial" w:eastAsia="Times New Roman" w:hAnsi="Arial" w:cs="Arial"/>
          <w:color w:val="000000"/>
          <w:sz w:val="24"/>
          <w:szCs w:val="24"/>
        </w:rPr>
        <w:t>este necesar să se indice în mod expres prevederile din prezenta legea care definesc operatorii economici, așa cum prevede, de altfel, art. 50 alin. (1) teza I din Legea nr. 24/2000: „(1) În cazul în care o normă este complementară altei norme, pentru evitarea repetării în text a acelei norme se va face trimitere la articolul, respectiv la actul normativ care o conține”. </w:t>
      </w:r>
    </w:p>
    <w:p w:rsidR="00FB6189" w:rsidRPr="00FB6189" w:rsidRDefault="00FB6189" w:rsidP="00B33661">
      <w:pPr>
        <w:numPr>
          <w:ilvl w:val="0"/>
          <w:numId w:val="21"/>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w:t>
      </w:r>
      <w:r w:rsidRPr="00FB6189">
        <w:rPr>
          <w:rFonts w:ascii="Arial" w:eastAsia="Times New Roman" w:hAnsi="Arial" w:cs="Arial"/>
          <w:b/>
          <w:bCs/>
          <w:color w:val="000000"/>
          <w:sz w:val="24"/>
          <w:szCs w:val="24"/>
        </w:rPr>
        <w:t>art. XLVIII</w:t>
      </w:r>
      <w:r w:rsidRPr="00FB6189">
        <w:rPr>
          <w:rFonts w:ascii="Arial" w:eastAsia="Times New Roman" w:hAnsi="Arial" w:cs="Arial"/>
          <w:color w:val="000000"/>
          <w:sz w:val="24"/>
          <w:szCs w:val="24"/>
        </w:rPr>
        <w:t> precizăm următoarele: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Cu titlu general, precizăm că instituirea cu caracter permanent a taxei speciale de 80% la care se face referire în text poate fi de natură să afecteze independența funcțională și financiară a acestor autorități administrative autonome aflate sub control parlamentar. </w:t>
      </w:r>
    </w:p>
    <w:p w:rsidR="00FB6189" w:rsidRPr="00FB6189" w:rsidRDefault="00FB6189" w:rsidP="00B33661">
      <w:pPr>
        <w:numPr>
          <w:ilvl w:val="0"/>
          <w:numId w:val="2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Raportat la alin. (1) se impune clarificarea înțelesului noțiunilor de „venituri curente” și „activitate curentă”. În plus, nu rezultă cu claritate în ce constă distincția între noțiunea de „venituri curente obținute ca urmare a încasării tarifelor/taxelor” și cea de „venituri rezultate din colectarea unor taxe/tarife ca urmare a exercitării funcțiilor de reglementare/control/prestări servicii/autorizări. </w:t>
      </w:r>
    </w:p>
    <w:p w:rsidR="00FB6189" w:rsidRPr="00FB6189" w:rsidRDefault="00FB6189" w:rsidP="00B33661">
      <w:pPr>
        <w:numPr>
          <w:ilvl w:val="0"/>
          <w:numId w:val="2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ceea ce privește alin. (2) semnalăm necesitatea de a se avea în vedere realizarea unei unități terminologice. Astfel, alin.(1) face referire la rezultat net/rezultat patrimonial/ profit contabil, în vreme ce alin.(2) face referire la rezultat net/rezultat patrimonial/  profit net. </w:t>
      </w:r>
    </w:p>
    <w:p w:rsidR="00FB6189" w:rsidRPr="00FB6189" w:rsidRDefault="00FB6189" w:rsidP="00B33661">
      <w:pPr>
        <w:numPr>
          <w:ilvl w:val="0"/>
          <w:numId w:val="22"/>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 xml:space="preserve">Raportat la alin. (3) menționăm că nu am identificat în cuprinsul articolului noțiunea definită în acest alineat -respectiv „tarife/taxe speciale colectate potrivit legii.” În ceea ce privește referirea la bunuri/piețe/active de interes și potrivit legii.” În ceea ce privește referirea la bunuri/piețe/active de interes și utilitate publică urmează a se clarifica în ce mod sunt identificate în concret aceste bunuri/piețe/active, respectiv procedura prin care acestea sunt declarate de interes și utilitate publică. De asemenea, în ceea ce privește </w:t>
      </w:r>
      <w:r w:rsidRPr="00FB6189">
        <w:rPr>
          <w:rFonts w:ascii="Arial" w:eastAsia="Times New Roman" w:hAnsi="Arial" w:cs="Arial"/>
          <w:color w:val="000000"/>
          <w:sz w:val="24"/>
          <w:szCs w:val="24"/>
        </w:rPr>
        <w:lastRenderedPageBreak/>
        <w:t>utilizarea sintagmei „cum ar fi fără să limiteze la aceasta”, pe lângă carențele de ordin redacțional, este de natură a conferi normei o lipsă de predictibilitate. Observația este valabilă și pentru trimiterea din cuprinsul alin. (10) la regulile „de executare silită prevăzută de lege”.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36.</w:t>
      </w:r>
      <w:r w:rsidRPr="00FB6189">
        <w:rPr>
          <w:rFonts w:ascii="Arial" w:eastAsia="Times New Roman" w:hAnsi="Arial" w:cs="Arial"/>
          <w:color w:val="000000"/>
          <w:sz w:val="24"/>
          <w:szCs w:val="24"/>
        </w:rPr>
        <w:t> În ceea ce privește</w:t>
      </w:r>
      <w:r w:rsidRPr="00FB6189">
        <w:rPr>
          <w:rFonts w:ascii="Arial" w:eastAsia="Times New Roman" w:hAnsi="Arial" w:cs="Arial"/>
          <w:b/>
          <w:bCs/>
          <w:color w:val="000000"/>
          <w:sz w:val="24"/>
          <w:szCs w:val="24"/>
        </w:rPr>
        <w:t> Art. XLIX alin. (1) </w:t>
      </w:r>
      <w:r w:rsidRPr="00FB6189">
        <w:rPr>
          <w:rFonts w:ascii="Arial" w:eastAsia="Times New Roman" w:hAnsi="Arial" w:cs="Arial"/>
          <w:color w:val="000000"/>
          <w:sz w:val="24"/>
          <w:szCs w:val="24"/>
        </w:rPr>
        <w:t>norma propusă este lipsită de claritate și previzibilitate, fiind contrară art. 1 alin. (5) din Constituție dar și discriminatorie, față de alte categorii de personal salarizat din fonduri publice, cărora li se aplică în continuare Legea – cadru de salarizare nr.153/2017 și ale căror drepturi salariale nu sunt afectate.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Jurisprudența Curții Europene a Drepturilor Omului  în materie de discriminare, precum și cea a Curții Constituționale sunt constante în a sublinia că principiul egalității nu semnifică uniformitate, la situații diferite putând exista un tratament juridic diferit.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Pe de altă parte, aceeași jurisprudență subliniază constant ideea că diferența de tratament devine discriminare atunci când se induc distincții între situații analoage și comparabile  fără ca acestea să se bazeze pe o justificare rezonabilă și obiectivă.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Astfel, cele două instanțe au decis î</w:t>
      </w:r>
      <w:r w:rsidR="000A25F9">
        <w:rPr>
          <w:rFonts w:ascii="Arial" w:eastAsia="Times New Roman" w:hAnsi="Arial" w:cs="Arial"/>
          <w:color w:val="000000"/>
          <w:sz w:val="24"/>
          <w:szCs w:val="24"/>
        </w:rPr>
        <w:t>n mod constant că pentru ca o </w:t>
      </w:r>
      <w:r w:rsidRPr="00FB6189">
        <w:rPr>
          <w:rFonts w:ascii="Arial" w:eastAsia="Times New Roman" w:hAnsi="Arial" w:cs="Arial"/>
          <w:color w:val="000000"/>
          <w:sz w:val="24"/>
          <w:szCs w:val="24"/>
        </w:rPr>
        <w:t>asemenea încălcare să se producă trebuie stabilit că persoane plasate în situații analoage sau comparabile, în materie, beneficiază de un tratament preferențial și că această distincție nu-şi găsește nicio justificare obiectivă sau rezonabilă.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Astfel, în lipsa indicării unor criterii raționale și obiective diferențierea de tratament preconizată poate fi considerată arbitrară și deci contrară art.16 din Constituție.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În opinia noastră, ipoteza de aplicare a textului proiectului este dificil de identificat deoarece privește parte din personalul vizat de art. 2 alin. (2) din Legea nr. 153/2017 (căruia nu i se aplică Legea nr.153/2017, respectiv Banca Națională a României, Autoritatea de Supraveghere Financiară, Autoritatea Națională de Reglementare în Domeniul Energiei şi Autoritatea Națională pentru Administrare şi Reglementare în Comunicații), dar și  alte categorii de personal cărora li se aplică alt „sistem de remunerare este altul decât cel reglementat de lege”.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Este așadar necesară clarificarea categoriei de destinatari ai legii vizate. </w:t>
      </w:r>
    </w:p>
    <w:p w:rsidR="00FB6189" w:rsidRPr="00FB6189" w:rsidRDefault="00FB6189" w:rsidP="00B33661">
      <w:pPr>
        <w:numPr>
          <w:ilvl w:val="0"/>
          <w:numId w:val="2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w:t>
      </w:r>
      <w:r w:rsidRPr="00FB6189">
        <w:rPr>
          <w:rFonts w:ascii="Arial" w:eastAsia="Times New Roman" w:hAnsi="Arial" w:cs="Arial"/>
          <w:b/>
          <w:bCs/>
          <w:color w:val="000000"/>
          <w:sz w:val="24"/>
          <w:szCs w:val="24"/>
        </w:rPr>
        <w:t> art. XLIX alin.(2) și (3) r</w:t>
      </w:r>
      <w:r w:rsidRPr="00FB6189">
        <w:rPr>
          <w:rFonts w:ascii="Arial" w:eastAsia="Times New Roman" w:hAnsi="Arial" w:cs="Arial"/>
          <w:color w:val="000000"/>
          <w:sz w:val="24"/>
          <w:szCs w:val="24"/>
        </w:rPr>
        <w:t>eiterând cele anterior expuse cu privire la neclaritatea normei și caracterul discriminatoriu al acesteia arătăm că nu se pot identifica în concret care sunt tipurile de „măsuri legale” pe care conducătorii agențiilor/autorităților/instituțiilor autonome care se află în coordonarea/subordonarea/autoritatea/controlul Parlamentului trebuie să le ia în mod concret pentru încadrarea remunerației brute lunare în limitele respective.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lastRenderedPageBreak/>
        <w:t>În plus, ambele măsuri au caracterul unei măsuri restrictive de drepturi fundamentale (art. 41 și art. 44 din Constituție) măsuri care pot fi dispuse numai cu respectarea art. 53 din Legea Fundamentală.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Observația este valabilă şi pentru </w:t>
      </w:r>
      <w:r w:rsidRPr="00FB6189">
        <w:rPr>
          <w:rFonts w:ascii="Arial" w:eastAsia="Times New Roman" w:hAnsi="Arial" w:cs="Arial"/>
          <w:b/>
          <w:bCs/>
          <w:color w:val="000000"/>
          <w:sz w:val="24"/>
          <w:szCs w:val="24"/>
        </w:rPr>
        <w:t>Art. LI alin.7, Art. LII alin. (7), Art. LIII 1. (3) şi 2. Alin.(3), Art. LIII 1. (1) Art. LIV alin.(4).</w:t>
      </w:r>
      <w:r w:rsidRPr="00FB6189">
        <w:rPr>
          <w:rFonts w:ascii="Arial" w:eastAsia="Times New Roman" w:hAnsi="Arial" w:cs="Arial"/>
          <w:color w:val="000000"/>
          <w:sz w:val="24"/>
          <w:szCs w:val="24"/>
        </w:rPr>
        <w:t> </w:t>
      </w:r>
    </w:p>
    <w:p w:rsidR="00FB6189" w:rsidRPr="00FB6189" w:rsidRDefault="00FB6189" w:rsidP="00B33661">
      <w:pPr>
        <w:numPr>
          <w:ilvl w:val="0"/>
          <w:numId w:val="2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w:t>
      </w:r>
      <w:r w:rsidRPr="00FB6189">
        <w:rPr>
          <w:rFonts w:ascii="Arial" w:eastAsia="Times New Roman" w:hAnsi="Arial" w:cs="Arial"/>
          <w:b/>
          <w:bCs/>
          <w:color w:val="000000"/>
          <w:sz w:val="24"/>
          <w:szCs w:val="24"/>
        </w:rPr>
        <w:t> art. L </w:t>
      </w:r>
      <w:r w:rsidRPr="00FB6189">
        <w:rPr>
          <w:rFonts w:ascii="Arial" w:eastAsia="Times New Roman" w:hAnsi="Arial" w:cs="Arial"/>
          <w:color w:val="000000"/>
          <w:sz w:val="24"/>
          <w:szCs w:val="24"/>
        </w:rPr>
        <w:t>alin. (1) nu se poate deduce, prin sintagma „aprobate” dacă diminuarea are în vedere numărul de consilieri sau de posturi, indiferent deci dacă sunt sau nu vacante la momentul intrării în vigoare a legii, norma fiind lipsită de claritate şi previzibilitate.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Nu sunt, de asemenea, prevăzute niciun fel de criterii care să stea la baza reducerii numărului de consilieri, măsura având un caracter arbitrar.  </w:t>
      </w:r>
    </w:p>
    <w:p w:rsidR="00FB6189" w:rsidRPr="00FB6189" w:rsidRDefault="00FB6189" w:rsidP="00B33661">
      <w:pPr>
        <w:numPr>
          <w:ilvl w:val="0"/>
          <w:numId w:val="23"/>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w:t>
      </w:r>
      <w:r w:rsidRPr="00FB6189">
        <w:rPr>
          <w:rFonts w:ascii="Arial" w:eastAsia="Times New Roman" w:hAnsi="Arial" w:cs="Arial"/>
          <w:b/>
          <w:bCs/>
          <w:color w:val="000000"/>
          <w:sz w:val="24"/>
          <w:szCs w:val="24"/>
        </w:rPr>
        <w:t> art. LI </w:t>
      </w:r>
      <w:r w:rsidRPr="00FB6189">
        <w:rPr>
          <w:rFonts w:ascii="Arial" w:eastAsia="Times New Roman" w:hAnsi="Arial" w:cs="Arial"/>
          <w:color w:val="000000"/>
          <w:sz w:val="24"/>
          <w:szCs w:val="24"/>
        </w:rPr>
        <w:t>sub rezerva criticilor de neclaritate și imprevizibilitate a normelor, prin raportare la art.1 alin.(5) din Constituție,</w:t>
      </w:r>
      <w:r w:rsidRPr="00FB6189">
        <w:rPr>
          <w:rFonts w:ascii="Arial" w:eastAsia="Times New Roman" w:hAnsi="Arial" w:cs="Arial"/>
          <w:b/>
          <w:bCs/>
          <w:color w:val="000000"/>
          <w:sz w:val="24"/>
          <w:szCs w:val="24"/>
        </w:rPr>
        <w:t> </w:t>
      </w:r>
      <w:r w:rsidRPr="00FB6189">
        <w:rPr>
          <w:rFonts w:ascii="Arial" w:eastAsia="Times New Roman" w:hAnsi="Arial" w:cs="Arial"/>
          <w:color w:val="000000"/>
          <w:sz w:val="24"/>
          <w:szCs w:val="24"/>
        </w:rPr>
        <w:t>formulăm punctual și următoarele observații: </w:t>
      </w:r>
    </w:p>
    <w:p w:rsidR="00FB6189" w:rsidRPr="00FB6189" w:rsidRDefault="00FB6189" w:rsidP="00B33661">
      <w:pPr>
        <w:numPr>
          <w:ilvl w:val="0"/>
          <w:numId w:val="2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La alin.(1)</w:t>
      </w:r>
      <w:r w:rsidRPr="00FB6189">
        <w:rPr>
          <w:rFonts w:ascii="Arial" w:eastAsia="Times New Roman" w:hAnsi="Arial" w:cs="Arial"/>
          <w:color w:val="000000"/>
          <w:sz w:val="24"/>
          <w:szCs w:val="24"/>
        </w:rPr>
        <w:t> prin utilizarea sintagmei „agențiilor/autorităților/instituțiilor publice autonome din coordonarea Parlamentului României” nu putem deduce sfera destinatarilor normei, </w:t>
      </w:r>
    </w:p>
    <w:p w:rsidR="00FB6189" w:rsidRPr="00FB6189" w:rsidRDefault="00FB6189" w:rsidP="00B33661">
      <w:pPr>
        <w:numPr>
          <w:ilvl w:val="0"/>
          <w:numId w:val="2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La alin.(2)</w:t>
      </w:r>
      <w:r w:rsidRPr="00FB6189">
        <w:rPr>
          <w:rFonts w:ascii="Arial" w:eastAsia="Times New Roman" w:hAnsi="Arial" w:cs="Arial"/>
          <w:color w:val="000000"/>
          <w:sz w:val="24"/>
          <w:szCs w:val="24"/>
        </w:rPr>
        <w:t> nulitatea este o sancțiune specifică actului juridic civil, care constă în lipsirea de efecte juridice pe viitor ale unui act încheiat cu nerespectarea condițiilor prevăzute de lege, la data încheierii sale. Or, în cazul de față terminologia este inadecvată pentru exprimarea intenției de reglementare care, probabil, se referă la reducerea posturilor vacante. </w:t>
      </w:r>
    </w:p>
    <w:p w:rsidR="00FB6189" w:rsidRPr="00FB6189" w:rsidRDefault="00FB6189" w:rsidP="00B33661">
      <w:pPr>
        <w:numPr>
          <w:ilvl w:val="0"/>
          <w:numId w:val="24"/>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b/>
          <w:bCs/>
          <w:color w:val="000000"/>
          <w:sz w:val="24"/>
          <w:szCs w:val="24"/>
        </w:rPr>
        <w:t>La alin.(3)</w:t>
      </w:r>
      <w:r w:rsidRPr="00FB6189">
        <w:rPr>
          <w:rFonts w:ascii="Arial" w:eastAsia="Times New Roman" w:hAnsi="Arial" w:cs="Arial"/>
          <w:color w:val="000000"/>
          <w:sz w:val="24"/>
          <w:szCs w:val="24"/>
        </w:rPr>
        <w:t> nu se poate determina la cine anume se referă norma, deoarece pare că privește personalul vizat de art. 2 alin. (2) din Legea nr. 153/2017 dar şi alte categorii de personal cărora li se aplică alt „sistem de remunerare este altul decât cel reglementat de lege”. Menținem observațiile remunerare este altul decât cel reglementat de lege”. Menținem observațiile privitoare la discriminare prin raportare la art.16 din Constituție, precum şi caracterul restrictiv de drepturi fundamentale (art. 41 și art. 44 din Constituție) măsuri care pot fi dispuse numai cu respectarea art. 53 din Legea Fundamentală.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40.</w:t>
      </w:r>
      <w:r w:rsidRPr="00FB6189">
        <w:rPr>
          <w:rFonts w:ascii="Arial" w:eastAsia="Times New Roman" w:hAnsi="Arial" w:cs="Arial"/>
          <w:color w:val="000000"/>
          <w:sz w:val="24"/>
          <w:szCs w:val="24"/>
        </w:rPr>
        <w:t> La </w:t>
      </w:r>
      <w:r w:rsidRPr="00FB6189">
        <w:rPr>
          <w:rFonts w:ascii="Arial" w:eastAsia="Times New Roman" w:hAnsi="Arial" w:cs="Arial"/>
          <w:b/>
          <w:bCs/>
          <w:color w:val="000000"/>
          <w:sz w:val="24"/>
          <w:szCs w:val="24"/>
        </w:rPr>
        <w:t>art. LII </w:t>
      </w:r>
      <w:r w:rsidRPr="00FB6189">
        <w:rPr>
          <w:rFonts w:ascii="Arial" w:eastAsia="Times New Roman" w:hAnsi="Arial" w:cs="Arial"/>
          <w:color w:val="000000"/>
          <w:sz w:val="24"/>
          <w:szCs w:val="24"/>
        </w:rPr>
        <w:t> </w:t>
      </w:r>
      <w:r w:rsidRPr="00FB6189">
        <w:rPr>
          <w:rFonts w:ascii="Arial" w:eastAsia="Times New Roman" w:hAnsi="Arial" w:cs="Arial"/>
          <w:b/>
          <w:bCs/>
          <w:color w:val="000000"/>
          <w:sz w:val="24"/>
          <w:szCs w:val="24"/>
        </w:rPr>
        <w:t>alin.(8) </w:t>
      </w:r>
      <w:r w:rsidRPr="00FB6189">
        <w:rPr>
          <w:rFonts w:ascii="Arial" w:eastAsia="Times New Roman" w:hAnsi="Arial" w:cs="Arial"/>
          <w:color w:val="000000"/>
          <w:sz w:val="24"/>
          <w:szCs w:val="24"/>
        </w:rPr>
        <w:t>este necesară reformularea/eliminarea, după caz a soluției potrivit căreia Guvernul României poate aproba prin memorandum alte normative de cheltuieli privind dotarea cu autoturisme și normative de combustibil în cazuri temeinic justificate, deoarece în forma propusă ar rezulta că prin memorandum se deroga de la prezenta lege, ceea ce  ceea ce afectează rolul Parlamentului ca autoritate legiuitoare consacrat de art.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61 din Constituție și principiul ierarhiei actelor normative consacrat de art. 1 alin. 5 din legea fundamentală, precum și rolul Guvernului consacrat de art. 108 din Constituție..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41.</w:t>
      </w:r>
      <w:r w:rsidRPr="00FB6189">
        <w:rPr>
          <w:rFonts w:ascii="Arial" w:eastAsia="Times New Roman" w:hAnsi="Arial" w:cs="Arial"/>
          <w:color w:val="000000"/>
          <w:sz w:val="24"/>
          <w:szCs w:val="24"/>
        </w:rPr>
        <w:t> </w:t>
      </w:r>
      <w:r w:rsidRPr="00FB6189">
        <w:rPr>
          <w:rFonts w:ascii="Arial" w:eastAsia="Times New Roman" w:hAnsi="Arial" w:cs="Arial"/>
          <w:b/>
          <w:bCs/>
          <w:color w:val="000000"/>
          <w:sz w:val="24"/>
          <w:szCs w:val="24"/>
        </w:rPr>
        <w:t>Art. LIII pct.1 </w:t>
      </w:r>
      <w:r w:rsidRPr="00FB6189">
        <w:rPr>
          <w:rFonts w:ascii="Arial" w:eastAsia="Times New Roman" w:hAnsi="Arial" w:cs="Arial"/>
          <w:color w:val="000000"/>
          <w:sz w:val="24"/>
          <w:szCs w:val="24"/>
        </w:rPr>
        <w:t xml:space="preserve">este lipsit de claritate şi previzibilitate deoarece nu pot fi identificați nici destinatarii normei „personalul încadrat în cadrul agențiilor/autorităților/instituțiilor autonome care se află în coordonarea/subordonarea/autoritatea/controlul Parlamentului României”, nici „nivelul indemnizației de delegare...valabilă pentru sectorul bugetar”, </w:t>
      </w:r>
      <w:r w:rsidRPr="00FB6189">
        <w:rPr>
          <w:rFonts w:ascii="Arial" w:eastAsia="Times New Roman" w:hAnsi="Arial" w:cs="Arial"/>
          <w:color w:val="000000"/>
          <w:sz w:val="24"/>
          <w:szCs w:val="24"/>
        </w:rPr>
        <w:lastRenderedPageBreak/>
        <w:t>norma urmând a fi reformulată cu indicarea cadrului normativ avut în vedere. </w:t>
      </w:r>
      <w:r w:rsidRPr="00FB6189">
        <w:rPr>
          <w:rFonts w:ascii="Arial" w:eastAsia="Times New Roman" w:hAnsi="Arial" w:cs="Arial"/>
          <w:b/>
          <w:bCs/>
          <w:color w:val="000000"/>
          <w:sz w:val="24"/>
          <w:szCs w:val="24"/>
        </w:rPr>
        <w:t>42. </w:t>
      </w:r>
      <w:r w:rsidRPr="00FB6189">
        <w:rPr>
          <w:rFonts w:ascii="Arial" w:eastAsia="Times New Roman" w:hAnsi="Arial" w:cs="Arial"/>
          <w:color w:val="000000"/>
          <w:sz w:val="24"/>
          <w:szCs w:val="24"/>
        </w:rPr>
        <w:t>Referitor la </w:t>
      </w:r>
      <w:r w:rsidRPr="00FB6189">
        <w:rPr>
          <w:rFonts w:ascii="Arial" w:eastAsia="Times New Roman" w:hAnsi="Arial" w:cs="Arial"/>
          <w:b/>
          <w:bCs/>
          <w:color w:val="000000"/>
          <w:sz w:val="24"/>
          <w:szCs w:val="24"/>
        </w:rPr>
        <w:t>art. LV</w:t>
      </w:r>
      <w:r w:rsidRPr="00FB6189">
        <w:rPr>
          <w:rFonts w:ascii="Arial" w:eastAsia="Times New Roman" w:hAnsi="Arial" w:cs="Arial"/>
          <w:color w:val="000000"/>
          <w:sz w:val="24"/>
          <w:szCs w:val="24"/>
        </w:rPr>
        <w:t>, învederăm: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r>
      <w:r w:rsidRPr="00FB6189">
        <w:rPr>
          <w:rFonts w:ascii="Arial" w:eastAsia="Times New Roman" w:hAnsi="Arial" w:cs="Arial"/>
          <w:b/>
          <w:bCs/>
          <w:color w:val="000000"/>
          <w:sz w:val="24"/>
          <w:szCs w:val="24"/>
        </w:rPr>
        <w:t>42.1. </w:t>
      </w:r>
      <w:r w:rsidRPr="00FB6189">
        <w:rPr>
          <w:rFonts w:ascii="Arial" w:eastAsia="Times New Roman" w:hAnsi="Arial" w:cs="Arial"/>
          <w:color w:val="000000"/>
          <w:sz w:val="24"/>
          <w:szCs w:val="24"/>
        </w:rPr>
        <w:t xml:space="preserve">Deși formal prin alin. (1) al acestui articol </w:t>
      </w:r>
      <w:r w:rsidR="000A25F9">
        <w:rPr>
          <w:rFonts w:ascii="Arial" w:eastAsia="Times New Roman" w:hAnsi="Arial" w:cs="Arial"/>
          <w:color w:val="000000"/>
          <w:sz w:val="24"/>
          <w:szCs w:val="24"/>
        </w:rPr>
        <w:t>se instituie o derogare de la</w:t>
      </w:r>
      <w:r w:rsidRPr="00FB6189">
        <w:rPr>
          <w:rFonts w:ascii="Arial" w:eastAsia="Times New Roman" w:hAnsi="Arial" w:cs="Arial"/>
          <w:color w:val="000000"/>
          <w:sz w:val="24"/>
          <w:szCs w:val="24"/>
        </w:rPr>
        <w:br/>
        <w:t>prevederile art. 21 din Legea 25/2023</w:t>
      </w:r>
      <w:r w:rsidR="00905917">
        <w:rPr>
          <w:rFonts w:ascii="Arial" w:eastAsia="Times New Roman" w:hAnsi="Arial" w:cs="Arial"/>
          <w:noProof/>
          <w:color w:val="000000"/>
          <w:sz w:val="24"/>
          <w:szCs w:val="24"/>
        </w:rPr>
        <mc:AlternateContent>
          <mc:Choice Requires="wps">
            <w:drawing>
              <wp:inline distT="0" distB="0" distL="0" distR="0" wp14:anchorId="29882727">
                <wp:extent cx="135255" cy="8255"/>
                <wp:effectExtent l="0" t="0" r="0" b="0"/>
                <wp:docPr id="4"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lsAIAALY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A2b+qlsAIAALY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în realitate, soluțiile preconizate sunt de natură să golească parțial de conținut substanța măsurilor configurate prin Legea nr. 25/2023, cel puţin din perspectiva următoarelor aspecte:  </w:t>
      </w:r>
    </w:p>
    <w:p w:rsidR="00FB6189" w:rsidRPr="00FB6189" w:rsidRDefault="00FB6189" w:rsidP="00B33661">
      <w:pPr>
        <w:numPr>
          <w:ilvl w:val="0"/>
          <w:numId w:val="2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sistemul Legii nr. 25/2023, operați</w:t>
      </w:r>
      <w:r w:rsidR="000A25F9">
        <w:rPr>
          <w:rFonts w:ascii="Arial" w:eastAsia="Times New Roman" w:hAnsi="Arial" w:cs="Arial"/>
          <w:color w:val="000000"/>
          <w:sz w:val="24"/>
          <w:szCs w:val="24"/>
        </w:rPr>
        <w:t xml:space="preserve">unea juridică de fuziune este  </w:t>
      </w:r>
      <w:r w:rsidRPr="00FB6189">
        <w:rPr>
          <w:rFonts w:ascii="Arial" w:eastAsia="Times New Roman" w:hAnsi="Arial" w:cs="Arial"/>
          <w:color w:val="000000"/>
          <w:sz w:val="24"/>
          <w:szCs w:val="24"/>
        </w:rPr>
        <w:t>eminamente voluntară, art. 12 alin. (1)</w:t>
      </w:r>
      <w:r w:rsidR="00905917">
        <w:rPr>
          <w:rFonts w:ascii="Arial" w:eastAsia="Times New Roman" w:hAnsi="Arial" w:cs="Arial"/>
          <w:noProof/>
          <w:color w:val="000000"/>
          <w:sz w:val="24"/>
          <w:szCs w:val="24"/>
        </w:rPr>
        <mc:AlternateContent>
          <mc:Choice Requires="wps">
            <w:drawing>
              <wp:inline distT="0" distB="0" distL="0" distR="0" wp14:anchorId="6752DF41">
                <wp:extent cx="135255" cy="8255"/>
                <wp:effectExtent l="0" t="0" r="0" b="0"/>
                <wp:docPr id="3"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" filled="f" stroked="f">
                <o:lock v:ext="edit" aspectratio="t"/>
                <w10:anchorlock/>
              </v:rect>
            </w:pict>
          </mc:Fallback>
        </mc:AlternateContent>
      </w:r>
      <w:r w:rsidRPr="00FB6189">
        <w:rPr>
          <w:rFonts w:ascii="Arial" w:eastAsia="Times New Roman" w:hAnsi="Arial" w:cs="Arial"/>
          <w:color w:val="000000"/>
          <w:sz w:val="24"/>
          <w:szCs w:val="24"/>
        </w:rPr>
        <w:t> având caracterul unei norme permisive; </w:t>
      </w:r>
    </w:p>
    <w:p w:rsidR="00FB6189" w:rsidRPr="00FB6189" w:rsidRDefault="00FB6189" w:rsidP="00B33661">
      <w:pPr>
        <w:numPr>
          <w:ilvl w:val="0"/>
          <w:numId w:val="25"/>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în cazul organizațiilor de cercetare încadrate în clasa a III-a de performanță, potrivit art. 19 alin. (9) din Legea nr. 25/2023, „comisia de evaluare elaborează un plan de transformare având ca scop creșterea performanței organizației cel puțin la nivelul clasei a II-a de performanță, aprobat prin ordin al ministrului cercetării, inovării şi digitalizării”, iar alin. (1) al art. 21 din aceeași lege prevede o serie de măsuri care trebuie luate pentru creșterea performanței organizației de cercetare. </w:t>
      </w:r>
    </w:p>
    <w:p w:rsidR="00FB6189" w:rsidRPr="00FB6189" w:rsidRDefault="00FB6189" w:rsidP="00B33661">
      <w:pPr>
        <w:numPr>
          <w:ilvl w:val="1"/>
          <w:numId w:val="25"/>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t xml:space="preserve">Proiectul utilizează 3 concepte distincte (fuziunea, desființarea și lichidarea) fără a se realiza însă o delimitare clară de conținut, aspect care este de natură să imprime normei juridice un caracter echivoc, mai ales în condițiile în care în dreptul comun aceste concepte au o semnificație bine conturată. Dacă în cazul fuziunii se poate face apel la dispozițiile art. 233 şi urm. C.civ., iar contextul şi efectele desființării pot fi deduse din economia reglementării, apreciem că este discutabilă operațiunea preconizată de lichidare a unei organizații de cercetare, având în vedere că lichidarea în sine poate reprezenta (doar) un efect </w:t>
      </w:r>
      <w:r w:rsidR="000A25F9">
        <w:rPr>
          <w:rFonts w:ascii="Arial" w:eastAsia="Times New Roman" w:hAnsi="Arial" w:cs="Arial"/>
          <w:color w:val="000000"/>
          <w:sz w:val="24"/>
          <w:szCs w:val="24"/>
        </w:rPr>
        <w:t>al fuziunii sau, după caz, al </w:t>
      </w:r>
      <w:r w:rsidRPr="00FB6189">
        <w:rPr>
          <w:rFonts w:ascii="Arial" w:eastAsia="Times New Roman" w:hAnsi="Arial" w:cs="Arial"/>
          <w:color w:val="000000"/>
          <w:sz w:val="24"/>
          <w:szCs w:val="24"/>
        </w:rPr>
        <w:t>desființării.  </w:t>
      </w:r>
      <w:r w:rsidRPr="00FB6189">
        <w:rPr>
          <w:rFonts w:ascii="Arial" w:eastAsia="Times New Roman" w:hAnsi="Arial" w:cs="Arial"/>
          <w:color w:val="000000"/>
          <w:sz w:val="24"/>
          <w:szCs w:val="24"/>
        </w:rPr>
        <w:br/>
      </w:r>
      <w:r w:rsidRPr="00FB6189">
        <w:rPr>
          <w:rFonts w:ascii="Arial" w:eastAsia="Times New Roman" w:hAnsi="Arial" w:cs="Arial"/>
          <w:color w:val="000000"/>
          <w:sz w:val="24"/>
          <w:szCs w:val="24"/>
        </w:rPr>
        <w:br/>
        <w:t>Observația este valabilă şi în privința entităților prevăzute la </w:t>
      </w:r>
      <w:r w:rsidRPr="00FB6189">
        <w:rPr>
          <w:rFonts w:ascii="Arial" w:eastAsia="Times New Roman" w:hAnsi="Arial" w:cs="Arial"/>
          <w:b/>
          <w:bCs/>
          <w:color w:val="000000"/>
          <w:sz w:val="24"/>
          <w:szCs w:val="24"/>
        </w:rPr>
        <w:t>art. LVIII</w:t>
      </w:r>
      <w:r w:rsidRPr="00FB6189">
        <w:rPr>
          <w:rFonts w:ascii="Arial" w:eastAsia="Times New Roman" w:hAnsi="Arial" w:cs="Arial"/>
          <w:color w:val="000000"/>
          <w:sz w:val="24"/>
          <w:szCs w:val="24"/>
        </w:rPr>
        <w:t>, care ar urma să intre „în proces</w:t>
      </w:r>
      <w:r w:rsidR="000A25F9">
        <w:rPr>
          <w:rFonts w:ascii="Arial" w:eastAsia="Times New Roman" w:hAnsi="Arial" w:cs="Arial"/>
          <w:color w:val="000000"/>
          <w:sz w:val="24"/>
          <w:szCs w:val="24"/>
        </w:rPr>
        <w:t xml:space="preserve"> de desființare și lichidare”. </w:t>
      </w:r>
    </w:p>
    <w:p w:rsidR="00FB6189" w:rsidRPr="00FB6189" w:rsidRDefault="00FB6189" w:rsidP="00B33661">
      <w:pPr>
        <w:numPr>
          <w:ilvl w:val="1"/>
          <w:numId w:val="25"/>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t>Potrivit art. 8 alin. (1) lit. i) din Legea nr. 752/2001, republicată, în realizarea obiectivelor sale, Academia Română „avizează proiecte de acte normative care privesc domeniile de activitate ale Academiei Române”. Având în vedere că prezentul proiect de lege vizează, necircumstanţiat, organizațiile de cercetare din România, categorie în care se înscriu, indubitabil, şi institutele şi centrele de cercetare din sistemul Academiei Române, este necesară obținerea avizului acestei instituții de interes public național.  </w:t>
      </w:r>
    </w:p>
    <w:p w:rsidR="00FB6189" w:rsidRPr="00FB6189" w:rsidRDefault="00FB6189" w:rsidP="00B33661">
      <w:pPr>
        <w:numPr>
          <w:ilvl w:val="0"/>
          <w:numId w:val="2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Referitor la </w:t>
      </w:r>
      <w:r w:rsidRPr="00FB6189">
        <w:rPr>
          <w:rFonts w:ascii="Arial" w:eastAsia="Times New Roman" w:hAnsi="Arial" w:cs="Arial"/>
          <w:b/>
          <w:bCs/>
          <w:color w:val="000000"/>
          <w:sz w:val="24"/>
          <w:szCs w:val="24"/>
        </w:rPr>
        <w:t>art. LVI</w:t>
      </w:r>
      <w:r w:rsidRPr="00FB6189">
        <w:rPr>
          <w:rFonts w:ascii="Arial" w:eastAsia="Times New Roman" w:hAnsi="Arial" w:cs="Arial"/>
          <w:color w:val="000000"/>
          <w:sz w:val="24"/>
          <w:szCs w:val="24"/>
        </w:rPr>
        <w:t>, semnalăm că ordonanța vizată a fost adoptată în temeiul unei legi de abilitare, nefiind o ordonanță de urgență, așa cum în mod eronat se indică. </w:t>
      </w:r>
    </w:p>
    <w:p w:rsidR="00FB6189" w:rsidRPr="00FB6189" w:rsidRDefault="00FB6189" w:rsidP="00B33661">
      <w:pPr>
        <w:numPr>
          <w:ilvl w:val="0"/>
          <w:numId w:val="2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Referitor la </w:t>
      </w:r>
      <w:r w:rsidRPr="00FB6189">
        <w:rPr>
          <w:rFonts w:ascii="Arial" w:eastAsia="Times New Roman" w:hAnsi="Arial" w:cs="Arial"/>
          <w:b/>
          <w:bCs/>
          <w:color w:val="000000"/>
          <w:sz w:val="24"/>
          <w:szCs w:val="24"/>
        </w:rPr>
        <w:t>art. LVIII</w:t>
      </w:r>
      <w:r w:rsidRPr="00FB6189">
        <w:rPr>
          <w:rFonts w:ascii="Arial" w:eastAsia="Times New Roman" w:hAnsi="Arial" w:cs="Arial"/>
          <w:color w:val="000000"/>
          <w:sz w:val="24"/>
          <w:szCs w:val="24"/>
        </w:rPr>
        <w:t>, învederăm: </w:t>
      </w:r>
    </w:p>
    <w:p w:rsidR="00FB6189" w:rsidRPr="00FB6189" w:rsidRDefault="00FB6189" w:rsidP="00B33661">
      <w:pPr>
        <w:numPr>
          <w:ilvl w:val="1"/>
          <w:numId w:val="26"/>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t>Sintagma de la alin. (1) „care îndeplinesc majoritar, cumulativ” este lipsită de sens, fiind necesară reformularea sa, în funcție de intenția de reglementare.  </w:t>
      </w:r>
    </w:p>
    <w:p w:rsidR="00FB6189" w:rsidRPr="00FB6189" w:rsidRDefault="00FB6189" w:rsidP="00B33661">
      <w:pPr>
        <w:numPr>
          <w:ilvl w:val="1"/>
          <w:numId w:val="26"/>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lastRenderedPageBreak/>
        <w:t>În opinia noastră, unele dintre criteriile enumerate la alin. (1) implică o apreciere eminamente subiectivă, textul fiind susceptibil să genereze interpretări şi aplicări arbitrare; spre ex., cel de la lit. b) „rezultatele activității desfășurate nu stau la baza fundamentării strategiilor respectiv politicilor publice” ori lit. g)    „activitatea desfășurată nu este de interes și uz public”. </w:t>
      </w:r>
    </w:p>
    <w:p w:rsidR="00FB6189" w:rsidRPr="00FB6189" w:rsidRDefault="00FB6189" w:rsidP="00B33661">
      <w:pPr>
        <w:numPr>
          <w:ilvl w:val="1"/>
          <w:numId w:val="26"/>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t>La alin. (3), perioada indicată, respectiv „</w:t>
      </w:r>
      <w:r w:rsidRPr="00FB6189">
        <w:rPr>
          <w:rFonts w:ascii="Arial" w:eastAsia="Times New Roman" w:hAnsi="Arial" w:cs="Arial"/>
          <w:color w:val="000000"/>
          <w:sz w:val="24"/>
          <w:szCs w:val="24"/>
          <w:u w:val="single"/>
        </w:rPr>
        <w:t>1 septembrie 2023 – 30 iunie </w:t>
      </w:r>
      <w:r w:rsidRPr="00FB6189">
        <w:rPr>
          <w:rFonts w:ascii="Arial" w:eastAsia="Times New Roman" w:hAnsi="Arial" w:cs="Arial"/>
          <w:color w:val="000000"/>
          <w:sz w:val="24"/>
          <w:szCs w:val="24"/>
        </w:rPr>
        <w:t>2024” este de natură să imprime normei juridice o aparență de </w:t>
      </w:r>
      <w:r w:rsidRPr="00FB6189">
        <w:rPr>
          <w:rFonts w:ascii="Arial" w:eastAsia="Times New Roman" w:hAnsi="Arial" w:cs="Arial"/>
          <w:color w:val="000000"/>
          <w:sz w:val="24"/>
          <w:szCs w:val="24"/>
          <w:u w:val="single"/>
        </w:rPr>
        <w:t>2024</w:t>
      </w:r>
      <w:r w:rsidRPr="00FB6189">
        <w:rPr>
          <w:rFonts w:ascii="Arial" w:eastAsia="Times New Roman" w:hAnsi="Arial" w:cs="Arial"/>
          <w:color w:val="000000"/>
          <w:sz w:val="24"/>
          <w:szCs w:val="24"/>
        </w:rPr>
        <w:t>” este de natură să imprime normei juridice o aparență de retroactivitate. </w:t>
      </w:r>
    </w:p>
    <w:p w:rsidR="00FB6189" w:rsidRPr="00FB6189" w:rsidRDefault="00FB6189" w:rsidP="00B33661">
      <w:pPr>
        <w:numPr>
          <w:ilvl w:val="1"/>
          <w:numId w:val="26"/>
        </w:numPr>
        <w:shd w:val="clear" w:color="auto" w:fill="FFFFFF"/>
        <w:spacing w:before="100" w:beforeAutospacing="1" w:after="100" w:afterAutospacing="1" w:line="240" w:lineRule="auto"/>
        <w:ind w:left="1665"/>
        <w:rPr>
          <w:rFonts w:ascii="Arial" w:eastAsia="Times New Roman" w:hAnsi="Arial" w:cs="Arial"/>
          <w:color w:val="000000"/>
          <w:sz w:val="24"/>
          <w:szCs w:val="24"/>
        </w:rPr>
      </w:pPr>
      <w:r w:rsidRPr="00FB6189">
        <w:rPr>
          <w:rFonts w:ascii="Arial" w:eastAsia="Times New Roman" w:hAnsi="Arial" w:cs="Arial"/>
          <w:color w:val="000000"/>
          <w:sz w:val="24"/>
          <w:szCs w:val="24"/>
        </w:rPr>
        <w:t>La alin. (5), utilizarea verbului „se anulează” cu referire la posturile vacante, apreciem că nu este riguroasă, fiind necesară reformularea.  </w:t>
      </w:r>
    </w:p>
    <w:p w:rsidR="00FB6189" w:rsidRPr="000A25F9" w:rsidRDefault="00FB6189" w:rsidP="00B33661">
      <w:pPr>
        <w:numPr>
          <w:ilvl w:val="0"/>
          <w:numId w:val="26"/>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Referitor la </w:t>
      </w:r>
      <w:r w:rsidRPr="00FB6189">
        <w:rPr>
          <w:rFonts w:ascii="Arial" w:eastAsia="Times New Roman" w:hAnsi="Arial" w:cs="Arial"/>
          <w:b/>
          <w:bCs/>
          <w:color w:val="000000"/>
          <w:sz w:val="24"/>
          <w:szCs w:val="24"/>
        </w:rPr>
        <w:t>art. LIX </w:t>
      </w:r>
      <w:r w:rsidRPr="00FB6189">
        <w:rPr>
          <w:rFonts w:ascii="Arial" w:eastAsia="Times New Roman" w:hAnsi="Arial" w:cs="Arial"/>
          <w:color w:val="000000"/>
          <w:sz w:val="24"/>
          <w:szCs w:val="24"/>
        </w:rPr>
        <w:t>din Secțiunea 5 Descentra</w:t>
      </w:r>
      <w:r w:rsidR="000A25F9">
        <w:rPr>
          <w:rFonts w:ascii="Arial" w:eastAsia="Times New Roman" w:hAnsi="Arial" w:cs="Arial"/>
          <w:color w:val="000000"/>
          <w:sz w:val="24"/>
          <w:szCs w:val="24"/>
        </w:rPr>
        <w:t>lizarea unor servicii publice </w:t>
      </w:r>
      <w:r w:rsidR="000A25F9">
        <w:rPr>
          <w:rFonts w:ascii="Arial" w:eastAsia="Times New Roman" w:hAnsi="Arial" w:cs="Arial"/>
          <w:color w:val="000000"/>
          <w:sz w:val="24"/>
          <w:szCs w:val="24"/>
        </w:rPr>
        <w:br/>
      </w:r>
      <w:r w:rsidRPr="000A25F9">
        <w:rPr>
          <w:rFonts w:ascii="Arial" w:eastAsia="Times New Roman" w:hAnsi="Arial" w:cs="Arial"/>
          <w:color w:val="000000"/>
          <w:sz w:val="24"/>
          <w:szCs w:val="24"/>
        </w:rPr>
        <w:t>În ceea ce privește norma propusă la învederăm următoarele: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Potrivit art.5 lit. x) din Codul Administrativ descentralizarea reprezintă transferul de competențe administrative și financiare de la nivelul administrației publice centrale la nivelul administrației publice din unitățile administrativ-teritoriale, împreună cu resursele financiare necesare exercitării acestora.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Regulile și etapele procesului de descentralizare sunt prevăzute de art. 7780 din Codul administrativ, astfel încât sunt transferate competențele către autoritățile administrației publice locale cu respectarea principiul subsidiarității și criteriul ariei geografice a beneficiarilor, prin lege, fundamentat pe analize de impact și ale unor sisteme de indicatori de monitorizare, în etapele descrise la art.78, în colaborare cu structurile asociative ale autorităților administrației publice locale.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Potrivit art. 79 transferul de competențe, precum și exercitarea acestora se fac concomitent cu asigurarea tuturor resurselor necesare, finanțarea competențelor delegate este asigurată în totalitate de către administrația publică centrală. Competențele delegate sunt exercitate de către autoritățile administrației publice locale sau de către alte instituții publice locale, în numele unei autorități a administrației publice centrale, în limitele stabilite de către aceasta.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În opinia noastră, soluția normativă propusă la </w:t>
      </w:r>
      <w:r w:rsidRPr="000A25F9">
        <w:rPr>
          <w:rFonts w:ascii="Arial" w:eastAsia="Times New Roman" w:hAnsi="Arial" w:cs="Arial"/>
          <w:b/>
          <w:bCs/>
          <w:color w:val="000000"/>
          <w:sz w:val="24"/>
          <w:szCs w:val="24"/>
        </w:rPr>
        <w:t>art. LIX</w:t>
      </w:r>
      <w:r w:rsidRPr="000A25F9">
        <w:rPr>
          <w:rFonts w:ascii="Arial" w:eastAsia="Times New Roman" w:hAnsi="Arial" w:cs="Arial"/>
          <w:color w:val="000000"/>
          <w:sz w:val="24"/>
          <w:szCs w:val="24"/>
        </w:rPr>
        <w:t>  ca efect golirea de conținut a regulilor în materia descentralizării anterior expuse și creează un climat de neclaritate, imprevizibilitate și instabilitate normativă, prezentând vicii de neconstituționalitate prin raportare la a</w:t>
      </w:r>
      <w:r w:rsidR="000A25F9">
        <w:rPr>
          <w:rFonts w:ascii="Arial" w:eastAsia="Times New Roman" w:hAnsi="Arial" w:cs="Arial"/>
          <w:color w:val="000000"/>
          <w:sz w:val="24"/>
          <w:szCs w:val="24"/>
        </w:rPr>
        <w:t>rt.1 alin.(5) din Constituție.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Or, conform jurisprudenței</w:t>
      </w:r>
      <w:r w:rsidR="00905917">
        <w:rPr>
          <w:rFonts w:ascii="Arial" w:eastAsia="Times New Roman" w:hAnsi="Arial" w:cs="Arial"/>
          <w:noProof/>
          <w:color w:val="000000"/>
          <w:sz w:val="24"/>
          <w:szCs w:val="24"/>
        </w:rPr>
        <mc:AlternateContent>
          <mc:Choice Requires="wps">
            <w:drawing>
              <wp:inline distT="0" distB="0" distL="0" distR="0" wp14:anchorId="7DCCF629">
                <wp:extent cx="135255" cy="8255"/>
                <wp:effectExtent l="0" t="0" r="0" b="0"/>
                <wp:docPr id="2"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" filled="f" stroked="f">
                <o:lock v:ext="edit" aspectratio="t"/>
                <w10:anchorlock/>
              </v:rect>
            </w:pict>
          </mc:Fallback>
        </mc:AlternateContent>
      </w:r>
      <w:r w:rsidRPr="000A25F9">
        <w:rPr>
          <w:rFonts w:ascii="Arial" w:eastAsia="Times New Roman" w:hAnsi="Arial" w:cs="Arial"/>
          <w:color w:val="000000"/>
          <w:sz w:val="24"/>
          <w:szCs w:val="24"/>
        </w:rPr>
        <w:t> Curții Constituționale, o dispoziție legală trebuie să fie precisă, neechivocă și să instituie norme clare, previzibile și accesibile a căror aplicare să nu permită arbitrariul sau abuzul, iar norma juridică trebuie să reglementeze în mod unitar și uniform și să stabilească cerințe minimale aplicabile tuturor destinatarilor săi.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Mai mult, Curtea a statuat</w:t>
      </w:r>
      <w:r w:rsidR="00905917">
        <w:rPr>
          <w:rFonts w:ascii="Arial" w:eastAsia="Times New Roman" w:hAnsi="Arial" w:cs="Arial"/>
          <w:noProof/>
          <w:color w:val="000000"/>
          <w:sz w:val="24"/>
          <w:szCs w:val="24"/>
        </w:rPr>
        <mc:AlternateContent>
          <mc:Choice Requires="wps">
            <w:drawing>
              <wp:inline distT="0" distB="0" distL="0" distR="0" wp14:anchorId="3B0C82CC">
                <wp:extent cx="135255" cy="8255"/>
                <wp:effectExtent l="0" t="0" r="0" b="0"/>
                <wp:docPr id="1"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style="width:10.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hxrQIAALY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" filled="f" stroked="f">
                <o:lock v:ext="edit" aspectratio="t"/>
                <w10:anchorlock/>
              </v:rect>
            </w:pict>
          </mc:Fallback>
        </mc:AlternateContent>
      </w:r>
      <w:r w:rsidRPr="000A25F9">
        <w:rPr>
          <w:rFonts w:ascii="Arial" w:eastAsia="Times New Roman" w:hAnsi="Arial" w:cs="Arial"/>
          <w:color w:val="000000"/>
          <w:sz w:val="24"/>
          <w:szCs w:val="24"/>
        </w:rPr>
        <w:t> că „</w:t>
      </w:r>
      <w:r w:rsidRPr="000A25F9">
        <w:rPr>
          <w:rFonts w:ascii="Arial" w:eastAsia="Times New Roman" w:hAnsi="Arial" w:cs="Arial"/>
          <w:i/>
          <w:iCs/>
          <w:color w:val="000000"/>
          <w:sz w:val="24"/>
          <w:szCs w:val="24"/>
        </w:rPr>
        <w:t xml:space="preserve">pentru a fi îndeplinită cerința de </w:t>
      </w:r>
      <w:r w:rsidRPr="000A25F9">
        <w:rPr>
          <w:rFonts w:ascii="Arial" w:eastAsia="Times New Roman" w:hAnsi="Arial" w:cs="Arial"/>
          <w:i/>
          <w:iCs/>
          <w:color w:val="000000"/>
          <w:sz w:val="24"/>
          <w:szCs w:val="24"/>
        </w:rPr>
        <w:lastRenderedPageBreak/>
        <w:t>accesibilitate a legii, nu este suficient ca o lege să fie adusă la cunoștință publică, ci este necesar ca între actele normative care reglementează un anumit domeniu să existe atât o conexiune logică pentru a da posibilitatea destinatarilor acestora să determine conținutul domeniului reglementat, cât și o corespondență sub aspectul forței lor juridice.</w:t>
      </w:r>
      <w:r w:rsidRPr="000A25F9">
        <w:rPr>
          <w:rFonts w:ascii="Arial" w:eastAsia="Times New Roman" w:hAnsi="Arial" w:cs="Arial"/>
          <w:color w:val="000000"/>
          <w:sz w:val="24"/>
          <w:szCs w:val="24"/>
        </w:rPr>
        <w:t> </w:t>
      </w:r>
      <w:r w:rsidRPr="000A25F9">
        <w:rPr>
          <w:rFonts w:ascii="Arial" w:eastAsia="Times New Roman" w:hAnsi="Arial" w:cs="Arial"/>
          <w:i/>
          <w:iCs/>
          <w:color w:val="000000"/>
          <w:sz w:val="24"/>
          <w:szCs w:val="24"/>
        </w:rPr>
        <w:t>În acest sens, normele de tehnică legislativă referitoare la integrarea proiectului în ansamblul legislației statuează că actul normativ trebuie să se integreze organic în sistemul legislației, scop în care actul normativ trebuie corelat cu prevederile actelor normative de nivel superior sau de același nivel cu care se află în conexiune [art. 13 lit. a) din Legea nr. 24/2000]</w:t>
      </w:r>
      <w:r w:rsidRPr="000A25F9">
        <w:rPr>
          <w:rFonts w:ascii="Arial" w:eastAsia="Times New Roman" w:hAnsi="Arial" w:cs="Arial"/>
          <w:color w:val="000000"/>
          <w:sz w:val="24"/>
          <w:szCs w:val="24"/>
        </w:rPr>
        <w:t>”.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În plus, ignorarea setului de reguli în materia descentralizării descris în actualul cadru legislativ în domeniu are ca efect nu doar nerespectarea prevederilor art. 1 alin. (5) referitoare la principiul constituțional al legalității, dar și ale art. 120-122 vizând principiul autonomiei locale (inclusiv în rezolvarea treburilor publice în orașe/comune şi respectiv şi coordonarea activității consiliilor comunale/orășenești, în vederea realizării serviciilor publice de interes județean), ale art.136 (Proprietatea), precum şi ale art.147 din Constituția României, vizând caracterul obligatoriu al deciziilor CCR, sens în care amintim Decizia nr. 1/2014 considerentele 91-167.  </w:t>
      </w:r>
      <w:r w:rsidRPr="000A25F9">
        <w:rPr>
          <w:rFonts w:ascii="Arial" w:eastAsia="Times New Roman" w:hAnsi="Arial" w:cs="Arial"/>
          <w:color w:val="000000"/>
          <w:sz w:val="24"/>
          <w:szCs w:val="24"/>
        </w:rPr>
        <w:br/>
      </w:r>
      <w:r w:rsidRPr="000A25F9">
        <w:rPr>
          <w:rFonts w:ascii="Arial" w:eastAsia="Times New Roman" w:hAnsi="Arial" w:cs="Arial"/>
          <w:color w:val="000000"/>
          <w:sz w:val="24"/>
          <w:szCs w:val="24"/>
        </w:rPr>
        <w:br/>
        <w:t>Dincolo de aspecte prezentate mai sus, arătăm și următoarele deficiențe punctuale ale textului: </w:t>
      </w:r>
    </w:p>
    <w:p w:rsidR="00FB6189" w:rsidRPr="00FB6189" w:rsidRDefault="00FB6189" w:rsidP="00B33661">
      <w:pPr>
        <w:numPr>
          <w:ilvl w:val="0"/>
          <w:numId w:val="2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alin. (1)</w:t>
      </w:r>
      <w:r w:rsidRPr="00FB6189">
        <w:rPr>
          <w:rFonts w:ascii="Arial" w:eastAsia="Times New Roman" w:hAnsi="Arial" w:cs="Arial"/>
          <w:color w:val="000000"/>
          <w:sz w:val="24"/>
          <w:szCs w:val="24"/>
        </w:rPr>
        <w:t> nu rezultă căror autorități ale administrației publice locale, astfel cum sunt menționate la art.121 alin.(1) din Constituție le sunt transferate serviciile publice în cauză; textul utilizând sintagma „autorități publice județene”. Observația este valabilă şi pentru </w:t>
      </w:r>
      <w:r w:rsidRPr="00FB6189">
        <w:rPr>
          <w:rFonts w:ascii="Arial" w:eastAsia="Times New Roman" w:hAnsi="Arial" w:cs="Arial"/>
          <w:b/>
          <w:bCs/>
          <w:color w:val="000000"/>
          <w:sz w:val="24"/>
          <w:szCs w:val="24"/>
        </w:rPr>
        <w:t>alin.(5)</w:t>
      </w:r>
      <w:r w:rsidRPr="00FB6189">
        <w:rPr>
          <w:rFonts w:ascii="Arial" w:eastAsia="Times New Roman" w:hAnsi="Arial" w:cs="Arial"/>
          <w:color w:val="000000"/>
          <w:sz w:val="24"/>
          <w:szCs w:val="24"/>
        </w:rPr>
        <w:t> </w:t>
      </w:r>
    </w:p>
    <w:p w:rsidR="00FB6189" w:rsidRPr="00FB6189" w:rsidRDefault="00FB6189" w:rsidP="00B33661">
      <w:pPr>
        <w:numPr>
          <w:ilvl w:val="0"/>
          <w:numId w:val="27"/>
        </w:numPr>
        <w:shd w:val="clear" w:color="auto" w:fill="FFFFFF"/>
        <w:spacing w:before="100" w:beforeAutospacing="1" w:after="100" w:afterAutospacing="1" w:line="240" w:lineRule="auto"/>
        <w:ind w:left="945"/>
        <w:rPr>
          <w:rFonts w:ascii="Arial" w:eastAsia="Times New Roman" w:hAnsi="Arial" w:cs="Arial"/>
          <w:color w:val="000000"/>
          <w:sz w:val="24"/>
          <w:szCs w:val="24"/>
        </w:rPr>
      </w:pPr>
      <w:r w:rsidRPr="00FB6189">
        <w:rPr>
          <w:rFonts w:ascii="Arial" w:eastAsia="Times New Roman" w:hAnsi="Arial" w:cs="Arial"/>
          <w:color w:val="000000"/>
          <w:sz w:val="24"/>
          <w:szCs w:val="24"/>
        </w:rPr>
        <w:t>la </w:t>
      </w:r>
      <w:r w:rsidRPr="00FB6189">
        <w:rPr>
          <w:rFonts w:ascii="Arial" w:eastAsia="Times New Roman" w:hAnsi="Arial" w:cs="Arial"/>
          <w:b/>
          <w:bCs/>
          <w:color w:val="000000"/>
          <w:sz w:val="24"/>
          <w:szCs w:val="24"/>
        </w:rPr>
        <w:t>alin. (2) lit. a)</w:t>
      </w:r>
      <w:r w:rsidRPr="00FB6189">
        <w:rPr>
          <w:rFonts w:ascii="Arial" w:eastAsia="Times New Roman" w:hAnsi="Arial" w:cs="Arial"/>
          <w:color w:val="000000"/>
          <w:sz w:val="24"/>
          <w:szCs w:val="24"/>
        </w:rPr>
        <w:t xml:space="preserve"> având în vedere că direcțiile județene pentru familie și tineret, respectiv Direcția pentru Familie și Tineret a Municipiului București, sunt servicii publice deconcentrate aflate în coordonarea MFTES norma se va reformula în consecință cu indicarea autorității în subordinea căreia se </w:t>
      </w:r>
      <w:r w:rsidR="000A25F9">
        <w:rPr>
          <w:rFonts w:ascii="Arial" w:eastAsia="Times New Roman" w:hAnsi="Arial" w:cs="Arial"/>
          <w:color w:val="000000"/>
          <w:sz w:val="24"/>
          <w:szCs w:val="24"/>
        </w:rPr>
        <w:t>transmit;</w:t>
      </w:r>
    </w:p>
    <w:p w:rsidR="00FF702B" w:rsidRDefault="00FF702B" w:rsidP="00F07040"/>
    <w:p w:rsidR="00FF702B" w:rsidRPr="00FF702B" w:rsidRDefault="00FF702B" w:rsidP="00F07040"/>
    <w:sectPr w:rsidR="00FF702B" w:rsidRPr="00FF702B" w:rsidSect="001E20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61" w:rsidRDefault="00B33661" w:rsidP="004530F9">
      <w:pPr>
        <w:spacing w:after="0" w:line="240" w:lineRule="auto"/>
      </w:pPr>
      <w:r>
        <w:separator/>
      </w:r>
    </w:p>
  </w:endnote>
  <w:endnote w:type="continuationSeparator" w:id="0">
    <w:p w:rsidR="00B33661" w:rsidRDefault="00B33661" w:rsidP="0045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61" w:rsidRDefault="00B33661" w:rsidP="004530F9">
      <w:pPr>
        <w:spacing w:after="0" w:line="240" w:lineRule="auto"/>
      </w:pPr>
      <w:r>
        <w:separator/>
      </w:r>
    </w:p>
  </w:footnote>
  <w:footnote w:type="continuationSeparator" w:id="0">
    <w:p w:rsidR="00B33661" w:rsidRDefault="00B33661" w:rsidP="00453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9C7"/>
    <w:multiLevelType w:val="multilevel"/>
    <w:tmpl w:val="DC34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904CC"/>
    <w:multiLevelType w:val="multilevel"/>
    <w:tmpl w:val="6F46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D3A3E"/>
    <w:multiLevelType w:val="multilevel"/>
    <w:tmpl w:val="5702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3714B"/>
    <w:multiLevelType w:val="multilevel"/>
    <w:tmpl w:val="21A6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05248"/>
    <w:multiLevelType w:val="multilevel"/>
    <w:tmpl w:val="93F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36CE0"/>
    <w:multiLevelType w:val="multilevel"/>
    <w:tmpl w:val="5B52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D158E"/>
    <w:multiLevelType w:val="multilevel"/>
    <w:tmpl w:val="3574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1132EB"/>
    <w:multiLevelType w:val="multilevel"/>
    <w:tmpl w:val="4068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65B7"/>
    <w:multiLevelType w:val="multilevel"/>
    <w:tmpl w:val="BF7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2725D"/>
    <w:multiLevelType w:val="multilevel"/>
    <w:tmpl w:val="7858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010A3"/>
    <w:multiLevelType w:val="multilevel"/>
    <w:tmpl w:val="E4B2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F757F"/>
    <w:multiLevelType w:val="multilevel"/>
    <w:tmpl w:val="D424E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E6873"/>
    <w:multiLevelType w:val="multilevel"/>
    <w:tmpl w:val="BDFE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A8101B"/>
    <w:multiLevelType w:val="multilevel"/>
    <w:tmpl w:val="FC6A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253554"/>
    <w:multiLevelType w:val="multilevel"/>
    <w:tmpl w:val="4418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9670F0"/>
    <w:multiLevelType w:val="multilevel"/>
    <w:tmpl w:val="0F4A0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A402E"/>
    <w:multiLevelType w:val="multilevel"/>
    <w:tmpl w:val="D8F2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F0FA6"/>
    <w:multiLevelType w:val="multilevel"/>
    <w:tmpl w:val="0BD8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0B2DD3"/>
    <w:multiLevelType w:val="multilevel"/>
    <w:tmpl w:val="7DC8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7529AA"/>
    <w:multiLevelType w:val="multilevel"/>
    <w:tmpl w:val="3AB2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B42589"/>
    <w:multiLevelType w:val="multilevel"/>
    <w:tmpl w:val="3F32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CB6615"/>
    <w:multiLevelType w:val="multilevel"/>
    <w:tmpl w:val="0544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7441AD"/>
    <w:multiLevelType w:val="multilevel"/>
    <w:tmpl w:val="7326E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9E49C7"/>
    <w:multiLevelType w:val="multilevel"/>
    <w:tmpl w:val="46FE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86468"/>
    <w:multiLevelType w:val="multilevel"/>
    <w:tmpl w:val="915A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EF3346"/>
    <w:multiLevelType w:val="multilevel"/>
    <w:tmpl w:val="7326E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C95441"/>
    <w:multiLevelType w:val="multilevel"/>
    <w:tmpl w:val="25B6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DA1601"/>
    <w:multiLevelType w:val="multilevel"/>
    <w:tmpl w:val="B086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7"/>
  </w:num>
  <w:num w:numId="3">
    <w:abstractNumId w:val="20"/>
  </w:num>
  <w:num w:numId="4">
    <w:abstractNumId w:val="0"/>
  </w:num>
  <w:num w:numId="5">
    <w:abstractNumId w:val="6"/>
  </w:num>
  <w:num w:numId="6">
    <w:abstractNumId w:val="14"/>
  </w:num>
  <w:num w:numId="7">
    <w:abstractNumId w:val="17"/>
  </w:num>
  <w:num w:numId="8">
    <w:abstractNumId w:val="18"/>
  </w:num>
  <w:num w:numId="9">
    <w:abstractNumId w:val="25"/>
  </w:num>
  <w:num w:numId="10">
    <w:abstractNumId w:val="3"/>
  </w:num>
  <w:num w:numId="11">
    <w:abstractNumId w:val="16"/>
  </w:num>
  <w:num w:numId="12">
    <w:abstractNumId w:val="1"/>
  </w:num>
  <w:num w:numId="13">
    <w:abstractNumId w:val="19"/>
  </w:num>
  <w:num w:numId="14">
    <w:abstractNumId w:val="7"/>
  </w:num>
  <w:num w:numId="15">
    <w:abstractNumId w:val="26"/>
  </w:num>
  <w:num w:numId="16">
    <w:abstractNumId w:val="23"/>
  </w:num>
  <w:num w:numId="17">
    <w:abstractNumId w:val="21"/>
  </w:num>
  <w:num w:numId="18">
    <w:abstractNumId w:val="13"/>
  </w:num>
  <w:num w:numId="19">
    <w:abstractNumId w:val="8"/>
  </w:num>
  <w:num w:numId="20">
    <w:abstractNumId w:val="24"/>
  </w:num>
  <w:num w:numId="21">
    <w:abstractNumId w:val="2"/>
  </w:num>
  <w:num w:numId="22">
    <w:abstractNumId w:val="12"/>
  </w:num>
  <w:num w:numId="23">
    <w:abstractNumId w:val="5"/>
  </w:num>
  <w:num w:numId="24">
    <w:abstractNumId w:val="9"/>
  </w:num>
  <w:num w:numId="25">
    <w:abstractNumId w:val="15"/>
  </w:num>
  <w:num w:numId="26">
    <w:abstractNumId w:val="11"/>
  </w:num>
  <w:num w:numId="27">
    <w:abstractNumId w:val="4"/>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05"/>
    <w:rsid w:val="00003111"/>
    <w:rsid w:val="00003969"/>
    <w:rsid w:val="00004285"/>
    <w:rsid w:val="000045B2"/>
    <w:rsid w:val="00011F5D"/>
    <w:rsid w:val="0001204A"/>
    <w:rsid w:val="00012CD6"/>
    <w:rsid w:val="000146DF"/>
    <w:rsid w:val="00015CA4"/>
    <w:rsid w:val="000162B1"/>
    <w:rsid w:val="00017759"/>
    <w:rsid w:val="0002036D"/>
    <w:rsid w:val="00020A8F"/>
    <w:rsid w:val="000213D7"/>
    <w:rsid w:val="00021A85"/>
    <w:rsid w:val="00021B21"/>
    <w:rsid w:val="000254CA"/>
    <w:rsid w:val="00026DBF"/>
    <w:rsid w:val="00030E6B"/>
    <w:rsid w:val="00032166"/>
    <w:rsid w:val="00032DF7"/>
    <w:rsid w:val="000332BF"/>
    <w:rsid w:val="000339E3"/>
    <w:rsid w:val="00033C87"/>
    <w:rsid w:val="00034078"/>
    <w:rsid w:val="0003447D"/>
    <w:rsid w:val="0003527A"/>
    <w:rsid w:val="00037395"/>
    <w:rsid w:val="000428E1"/>
    <w:rsid w:val="000434C6"/>
    <w:rsid w:val="00044729"/>
    <w:rsid w:val="000515E6"/>
    <w:rsid w:val="00051C07"/>
    <w:rsid w:val="00052D3B"/>
    <w:rsid w:val="00052EAE"/>
    <w:rsid w:val="00053820"/>
    <w:rsid w:val="00054139"/>
    <w:rsid w:val="0006252B"/>
    <w:rsid w:val="00066CF5"/>
    <w:rsid w:val="00067ABA"/>
    <w:rsid w:val="00070389"/>
    <w:rsid w:val="00070A9D"/>
    <w:rsid w:val="00071491"/>
    <w:rsid w:val="00071CED"/>
    <w:rsid w:val="000745B3"/>
    <w:rsid w:val="0007549D"/>
    <w:rsid w:val="0007650E"/>
    <w:rsid w:val="00076D86"/>
    <w:rsid w:val="00077D2C"/>
    <w:rsid w:val="00084FCE"/>
    <w:rsid w:val="00086D29"/>
    <w:rsid w:val="000870DB"/>
    <w:rsid w:val="000918F3"/>
    <w:rsid w:val="00091CC3"/>
    <w:rsid w:val="000931B2"/>
    <w:rsid w:val="00093430"/>
    <w:rsid w:val="0009356D"/>
    <w:rsid w:val="000947E5"/>
    <w:rsid w:val="00094B06"/>
    <w:rsid w:val="000A1B9E"/>
    <w:rsid w:val="000A25F9"/>
    <w:rsid w:val="000A33E8"/>
    <w:rsid w:val="000A36EA"/>
    <w:rsid w:val="000A57A2"/>
    <w:rsid w:val="000A7922"/>
    <w:rsid w:val="000A7AEC"/>
    <w:rsid w:val="000A7DEA"/>
    <w:rsid w:val="000B0040"/>
    <w:rsid w:val="000B0DEF"/>
    <w:rsid w:val="000B1E86"/>
    <w:rsid w:val="000B528F"/>
    <w:rsid w:val="000B61A6"/>
    <w:rsid w:val="000B69D9"/>
    <w:rsid w:val="000C201C"/>
    <w:rsid w:val="000C2D87"/>
    <w:rsid w:val="000C4CD3"/>
    <w:rsid w:val="000C7391"/>
    <w:rsid w:val="000D00F5"/>
    <w:rsid w:val="000D0AB0"/>
    <w:rsid w:val="000D2849"/>
    <w:rsid w:val="000D2C8E"/>
    <w:rsid w:val="000D401F"/>
    <w:rsid w:val="000D4B9E"/>
    <w:rsid w:val="000D50FE"/>
    <w:rsid w:val="000D51FD"/>
    <w:rsid w:val="000E298B"/>
    <w:rsid w:val="000E2D8D"/>
    <w:rsid w:val="000E4675"/>
    <w:rsid w:val="000E4CBF"/>
    <w:rsid w:val="000E6D76"/>
    <w:rsid w:val="000E7464"/>
    <w:rsid w:val="000E79B2"/>
    <w:rsid w:val="000F0427"/>
    <w:rsid w:val="000F13D1"/>
    <w:rsid w:val="000F1C80"/>
    <w:rsid w:val="000F3FA7"/>
    <w:rsid w:val="000F539D"/>
    <w:rsid w:val="000F5485"/>
    <w:rsid w:val="000F5BB4"/>
    <w:rsid w:val="000F6755"/>
    <w:rsid w:val="000F7900"/>
    <w:rsid w:val="00102631"/>
    <w:rsid w:val="001041EE"/>
    <w:rsid w:val="001045E9"/>
    <w:rsid w:val="00106C5C"/>
    <w:rsid w:val="0010775A"/>
    <w:rsid w:val="00110172"/>
    <w:rsid w:val="00116519"/>
    <w:rsid w:val="001233A9"/>
    <w:rsid w:val="00126985"/>
    <w:rsid w:val="00127A2A"/>
    <w:rsid w:val="00130B14"/>
    <w:rsid w:val="00134236"/>
    <w:rsid w:val="001405A9"/>
    <w:rsid w:val="00142BA5"/>
    <w:rsid w:val="00143ED6"/>
    <w:rsid w:val="0014725A"/>
    <w:rsid w:val="00147A27"/>
    <w:rsid w:val="00147DFE"/>
    <w:rsid w:val="001516EC"/>
    <w:rsid w:val="00151BFF"/>
    <w:rsid w:val="00153536"/>
    <w:rsid w:val="001536C2"/>
    <w:rsid w:val="0015614C"/>
    <w:rsid w:val="001634FD"/>
    <w:rsid w:val="0016410D"/>
    <w:rsid w:val="00166567"/>
    <w:rsid w:val="0016736F"/>
    <w:rsid w:val="00170785"/>
    <w:rsid w:val="001709F9"/>
    <w:rsid w:val="00171062"/>
    <w:rsid w:val="00172D0E"/>
    <w:rsid w:val="001736B6"/>
    <w:rsid w:val="001776DF"/>
    <w:rsid w:val="001830C4"/>
    <w:rsid w:val="00183D41"/>
    <w:rsid w:val="00186A3F"/>
    <w:rsid w:val="00187B06"/>
    <w:rsid w:val="0019152E"/>
    <w:rsid w:val="001956A6"/>
    <w:rsid w:val="00195B9D"/>
    <w:rsid w:val="001960AB"/>
    <w:rsid w:val="00196886"/>
    <w:rsid w:val="00197537"/>
    <w:rsid w:val="001975A7"/>
    <w:rsid w:val="001A0293"/>
    <w:rsid w:val="001A0438"/>
    <w:rsid w:val="001A3120"/>
    <w:rsid w:val="001A472F"/>
    <w:rsid w:val="001B1191"/>
    <w:rsid w:val="001B12E0"/>
    <w:rsid w:val="001B6962"/>
    <w:rsid w:val="001C13E5"/>
    <w:rsid w:val="001C1ED5"/>
    <w:rsid w:val="001C2610"/>
    <w:rsid w:val="001C28A4"/>
    <w:rsid w:val="001C43E5"/>
    <w:rsid w:val="001C617A"/>
    <w:rsid w:val="001D0150"/>
    <w:rsid w:val="001D1724"/>
    <w:rsid w:val="001D2D41"/>
    <w:rsid w:val="001D48C2"/>
    <w:rsid w:val="001D57A7"/>
    <w:rsid w:val="001D6FF6"/>
    <w:rsid w:val="001D73B1"/>
    <w:rsid w:val="001E0714"/>
    <w:rsid w:val="001E092F"/>
    <w:rsid w:val="001E2075"/>
    <w:rsid w:val="001E30A4"/>
    <w:rsid w:val="001E36FD"/>
    <w:rsid w:val="001E5362"/>
    <w:rsid w:val="001E69DB"/>
    <w:rsid w:val="001E706B"/>
    <w:rsid w:val="001F338C"/>
    <w:rsid w:val="001F4970"/>
    <w:rsid w:val="001F7C57"/>
    <w:rsid w:val="00200541"/>
    <w:rsid w:val="00201769"/>
    <w:rsid w:val="00201B19"/>
    <w:rsid w:val="0020339D"/>
    <w:rsid w:val="002039A6"/>
    <w:rsid w:val="00204533"/>
    <w:rsid w:val="00210098"/>
    <w:rsid w:val="00215A1D"/>
    <w:rsid w:val="002173C4"/>
    <w:rsid w:val="00220AF7"/>
    <w:rsid w:val="00220FFB"/>
    <w:rsid w:val="00221730"/>
    <w:rsid w:val="00222929"/>
    <w:rsid w:val="00223316"/>
    <w:rsid w:val="00223734"/>
    <w:rsid w:val="0022378F"/>
    <w:rsid w:val="00224133"/>
    <w:rsid w:val="00225A73"/>
    <w:rsid w:val="00231C04"/>
    <w:rsid w:val="00233317"/>
    <w:rsid w:val="00234398"/>
    <w:rsid w:val="0023542E"/>
    <w:rsid w:val="00236765"/>
    <w:rsid w:val="00237D6B"/>
    <w:rsid w:val="00240B5F"/>
    <w:rsid w:val="00242745"/>
    <w:rsid w:val="002432D3"/>
    <w:rsid w:val="00243DA8"/>
    <w:rsid w:val="00243F9E"/>
    <w:rsid w:val="00245A8C"/>
    <w:rsid w:val="00246B97"/>
    <w:rsid w:val="00252B5F"/>
    <w:rsid w:val="00255A46"/>
    <w:rsid w:val="00255EA6"/>
    <w:rsid w:val="00256AD2"/>
    <w:rsid w:val="00257714"/>
    <w:rsid w:val="00260C51"/>
    <w:rsid w:val="002619BA"/>
    <w:rsid w:val="00262FA2"/>
    <w:rsid w:val="002660F3"/>
    <w:rsid w:val="0026634A"/>
    <w:rsid w:val="002664F1"/>
    <w:rsid w:val="00266647"/>
    <w:rsid w:val="00266A01"/>
    <w:rsid w:val="00272495"/>
    <w:rsid w:val="002727A0"/>
    <w:rsid w:val="002733DF"/>
    <w:rsid w:val="0027342F"/>
    <w:rsid w:val="00273735"/>
    <w:rsid w:val="002740A5"/>
    <w:rsid w:val="00274154"/>
    <w:rsid w:val="00274193"/>
    <w:rsid w:val="00274B87"/>
    <w:rsid w:val="00274DE0"/>
    <w:rsid w:val="002777C9"/>
    <w:rsid w:val="00277A17"/>
    <w:rsid w:val="002806A6"/>
    <w:rsid w:val="00280FCD"/>
    <w:rsid w:val="00283698"/>
    <w:rsid w:val="0028387C"/>
    <w:rsid w:val="00284829"/>
    <w:rsid w:val="00284EE7"/>
    <w:rsid w:val="002852B8"/>
    <w:rsid w:val="00285964"/>
    <w:rsid w:val="0029067F"/>
    <w:rsid w:val="002929E1"/>
    <w:rsid w:val="0029569E"/>
    <w:rsid w:val="0029638D"/>
    <w:rsid w:val="00297B7B"/>
    <w:rsid w:val="00297C5D"/>
    <w:rsid w:val="002A2466"/>
    <w:rsid w:val="002A2CC0"/>
    <w:rsid w:val="002A5EA1"/>
    <w:rsid w:val="002B210D"/>
    <w:rsid w:val="002B4188"/>
    <w:rsid w:val="002B5C93"/>
    <w:rsid w:val="002B60E8"/>
    <w:rsid w:val="002B61BE"/>
    <w:rsid w:val="002B6235"/>
    <w:rsid w:val="002B73BD"/>
    <w:rsid w:val="002C005D"/>
    <w:rsid w:val="002C1634"/>
    <w:rsid w:val="002C1F83"/>
    <w:rsid w:val="002C221F"/>
    <w:rsid w:val="002C47FE"/>
    <w:rsid w:val="002C4F64"/>
    <w:rsid w:val="002E00F9"/>
    <w:rsid w:val="002E1660"/>
    <w:rsid w:val="002E4032"/>
    <w:rsid w:val="002E5A56"/>
    <w:rsid w:val="002E6967"/>
    <w:rsid w:val="002F0805"/>
    <w:rsid w:val="002F0CCC"/>
    <w:rsid w:val="002F0F9C"/>
    <w:rsid w:val="002F1F82"/>
    <w:rsid w:val="002F4B66"/>
    <w:rsid w:val="002F6162"/>
    <w:rsid w:val="0030045B"/>
    <w:rsid w:val="0030109D"/>
    <w:rsid w:val="00302D91"/>
    <w:rsid w:val="0030656B"/>
    <w:rsid w:val="00306866"/>
    <w:rsid w:val="00310765"/>
    <w:rsid w:val="00311670"/>
    <w:rsid w:val="00312380"/>
    <w:rsid w:val="003128D0"/>
    <w:rsid w:val="00314812"/>
    <w:rsid w:val="00315333"/>
    <w:rsid w:val="003174B7"/>
    <w:rsid w:val="003215C6"/>
    <w:rsid w:val="00322B0A"/>
    <w:rsid w:val="00331426"/>
    <w:rsid w:val="0033478C"/>
    <w:rsid w:val="0034144B"/>
    <w:rsid w:val="00342000"/>
    <w:rsid w:val="00344C5B"/>
    <w:rsid w:val="00345B00"/>
    <w:rsid w:val="0034609B"/>
    <w:rsid w:val="00346FB3"/>
    <w:rsid w:val="003473EA"/>
    <w:rsid w:val="00350059"/>
    <w:rsid w:val="003516B5"/>
    <w:rsid w:val="00354EF0"/>
    <w:rsid w:val="0035578B"/>
    <w:rsid w:val="003600C5"/>
    <w:rsid w:val="003606E9"/>
    <w:rsid w:val="00360E68"/>
    <w:rsid w:val="003613F7"/>
    <w:rsid w:val="0036145B"/>
    <w:rsid w:val="0036372A"/>
    <w:rsid w:val="00364679"/>
    <w:rsid w:val="003655B2"/>
    <w:rsid w:val="00365DC0"/>
    <w:rsid w:val="00370944"/>
    <w:rsid w:val="0037123E"/>
    <w:rsid w:val="003725C4"/>
    <w:rsid w:val="0037261C"/>
    <w:rsid w:val="00373522"/>
    <w:rsid w:val="0037386E"/>
    <w:rsid w:val="003758E5"/>
    <w:rsid w:val="00375A4F"/>
    <w:rsid w:val="00377A43"/>
    <w:rsid w:val="00377F61"/>
    <w:rsid w:val="0038090E"/>
    <w:rsid w:val="00380E90"/>
    <w:rsid w:val="00381C80"/>
    <w:rsid w:val="00382E27"/>
    <w:rsid w:val="003851F5"/>
    <w:rsid w:val="00390932"/>
    <w:rsid w:val="00391512"/>
    <w:rsid w:val="0039160A"/>
    <w:rsid w:val="0039257A"/>
    <w:rsid w:val="00393B4A"/>
    <w:rsid w:val="003943D4"/>
    <w:rsid w:val="003945E8"/>
    <w:rsid w:val="00394B71"/>
    <w:rsid w:val="00397699"/>
    <w:rsid w:val="003A0928"/>
    <w:rsid w:val="003A1284"/>
    <w:rsid w:val="003A134B"/>
    <w:rsid w:val="003A29F3"/>
    <w:rsid w:val="003A5AD4"/>
    <w:rsid w:val="003B12A1"/>
    <w:rsid w:val="003B1E8C"/>
    <w:rsid w:val="003B2104"/>
    <w:rsid w:val="003B7C8D"/>
    <w:rsid w:val="003B7DEF"/>
    <w:rsid w:val="003C1156"/>
    <w:rsid w:val="003C6EA9"/>
    <w:rsid w:val="003D1D69"/>
    <w:rsid w:val="003D1DF1"/>
    <w:rsid w:val="003D21DD"/>
    <w:rsid w:val="003D35A0"/>
    <w:rsid w:val="003D66A7"/>
    <w:rsid w:val="003D73E6"/>
    <w:rsid w:val="003E0943"/>
    <w:rsid w:val="003E3E80"/>
    <w:rsid w:val="003E4013"/>
    <w:rsid w:val="003E4E62"/>
    <w:rsid w:val="003E53B4"/>
    <w:rsid w:val="003E5A33"/>
    <w:rsid w:val="003E6AC8"/>
    <w:rsid w:val="003E6C0E"/>
    <w:rsid w:val="003E7BC7"/>
    <w:rsid w:val="003E7DC8"/>
    <w:rsid w:val="003F30E3"/>
    <w:rsid w:val="003F46A2"/>
    <w:rsid w:val="003F52C3"/>
    <w:rsid w:val="003F7397"/>
    <w:rsid w:val="00402685"/>
    <w:rsid w:val="00404791"/>
    <w:rsid w:val="00405CD6"/>
    <w:rsid w:val="00406B76"/>
    <w:rsid w:val="004115EC"/>
    <w:rsid w:val="00414028"/>
    <w:rsid w:val="00414ED3"/>
    <w:rsid w:val="00415B65"/>
    <w:rsid w:val="00416CE2"/>
    <w:rsid w:val="00422503"/>
    <w:rsid w:val="00422A8D"/>
    <w:rsid w:val="0042525B"/>
    <w:rsid w:val="00425BB3"/>
    <w:rsid w:val="00426B40"/>
    <w:rsid w:val="00427467"/>
    <w:rsid w:val="00434827"/>
    <w:rsid w:val="004361B8"/>
    <w:rsid w:val="00437749"/>
    <w:rsid w:val="004377AE"/>
    <w:rsid w:val="00437EB2"/>
    <w:rsid w:val="0044171D"/>
    <w:rsid w:val="00441909"/>
    <w:rsid w:val="00444FA8"/>
    <w:rsid w:val="0044578D"/>
    <w:rsid w:val="0045288E"/>
    <w:rsid w:val="004530F9"/>
    <w:rsid w:val="00453448"/>
    <w:rsid w:val="00453C51"/>
    <w:rsid w:val="0045464B"/>
    <w:rsid w:val="00455C7F"/>
    <w:rsid w:val="0046053F"/>
    <w:rsid w:val="0046263F"/>
    <w:rsid w:val="00467F12"/>
    <w:rsid w:val="004731BE"/>
    <w:rsid w:val="004733EA"/>
    <w:rsid w:val="0047390C"/>
    <w:rsid w:val="00473B0D"/>
    <w:rsid w:val="00474C5F"/>
    <w:rsid w:val="00475543"/>
    <w:rsid w:val="004759C8"/>
    <w:rsid w:val="00477D9A"/>
    <w:rsid w:val="00480004"/>
    <w:rsid w:val="00480684"/>
    <w:rsid w:val="0048156E"/>
    <w:rsid w:val="00481C24"/>
    <w:rsid w:val="00483CD2"/>
    <w:rsid w:val="00483E3A"/>
    <w:rsid w:val="00485326"/>
    <w:rsid w:val="0048706F"/>
    <w:rsid w:val="0048742C"/>
    <w:rsid w:val="0048787E"/>
    <w:rsid w:val="00491207"/>
    <w:rsid w:val="00491F9A"/>
    <w:rsid w:val="004932CD"/>
    <w:rsid w:val="0049341D"/>
    <w:rsid w:val="004962F1"/>
    <w:rsid w:val="004970C3"/>
    <w:rsid w:val="004A14AD"/>
    <w:rsid w:val="004A1A4F"/>
    <w:rsid w:val="004A3277"/>
    <w:rsid w:val="004A3B5C"/>
    <w:rsid w:val="004B0C27"/>
    <w:rsid w:val="004B143C"/>
    <w:rsid w:val="004B16D7"/>
    <w:rsid w:val="004B2068"/>
    <w:rsid w:val="004B55E4"/>
    <w:rsid w:val="004B6A63"/>
    <w:rsid w:val="004B6E76"/>
    <w:rsid w:val="004C12AA"/>
    <w:rsid w:val="004C14B8"/>
    <w:rsid w:val="004C2057"/>
    <w:rsid w:val="004C476F"/>
    <w:rsid w:val="004C4954"/>
    <w:rsid w:val="004C77CA"/>
    <w:rsid w:val="004C7A08"/>
    <w:rsid w:val="004C7E24"/>
    <w:rsid w:val="004D2E37"/>
    <w:rsid w:val="004D41A7"/>
    <w:rsid w:val="004D78D5"/>
    <w:rsid w:val="004E13DF"/>
    <w:rsid w:val="004E28A2"/>
    <w:rsid w:val="004E37EC"/>
    <w:rsid w:val="004E585E"/>
    <w:rsid w:val="004F2289"/>
    <w:rsid w:val="004F29F9"/>
    <w:rsid w:val="004F365C"/>
    <w:rsid w:val="004F72DC"/>
    <w:rsid w:val="00503B6C"/>
    <w:rsid w:val="0051114E"/>
    <w:rsid w:val="0051283F"/>
    <w:rsid w:val="00512B15"/>
    <w:rsid w:val="00515D43"/>
    <w:rsid w:val="00516A38"/>
    <w:rsid w:val="005179D1"/>
    <w:rsid w:val="00520CFE"/>
    <w:rsid w:val="0052227E"/>
    <w:rsid w:val="0052283E"/>
    <w:rsid w:val="005229C6"/>
    <w:rsid w:val="00524120"/>
    <w:rsid w:val="00524413"/>
    <w:rsid w:val="005250FD"/>
    <w:rsid w:val="00526007"/>
    <w:rsid w:val="00533C74"/>
    <w:rsid w:val="005403C0"/>
    <w:rsid w:val="00542257"/>
    <w:rsid w:val="00543207"/>
    <w:rsid w:val="00544389"/>
    <w:rsid w:val="00545D06"/>
    <w:rsid w:val="00553340"/>
    <w:rsid w:val="00554EAF"/>
    <w:rsid w:val="00555D05"/>
    <w:rsid w:val="00555F11"/>
    <w:rsid w:val="00556DF6"/>
    <w:rsid w:val="0056131B"/>
    <w:rsid w:val="005613F3"/>
    <w:rsid w:val="00562FF1"/>
    <w:rsid w:val="00563280"/>
    <w:rsid w:val="00564B65"/>
    <w:rsid w:val="0056610B"/>
    <w:rsid w:val="00567A0C"/>
    <w:rsid w:val="00572DE9"/>
    <w:rsid w:val="00575469"/>
    <w:rsid w:val="005757A7"/>
    <w:rsid w:val="00580DD1"/>
    <w:rsid w:val="00581A73"/>
    <w:rsid w:val="005829A1"/>
    <w:rsid w:val="005846EE"/>
    <w:rsid w:val="00584A14"/>
    <w:rsid w:val="0058681C"/>
    <w:rsid w:val="005870F6"/>
    <w:rsid w:val="0059207E"/>
    <w:rsid w:val="00593DC2"/>
    <w:rsid w:val="005940F1"/>
    <w:rsid w:val="0059435A"/>
    <w:rsid w:val="00594871"/>
    <w:rsid w:val="00594E05"/>
    <w:rsid w:val="00596EED"/>
    <w:rsid w:val="00596F80"/>
    <w:rsid w:val="005A16D7"/>
    <w:rsid w:val="005A17B3"/>
    <w:rsid w:val="005A3EA6"/>
    <w:rsid w:val="005A6137"/>
    <w:rsid w:val="005A6999"/>
    <w:rsid w:val="005A726F"/>
    <w:rsid w:val="005B2979"/>
    <w:rsid w:val="005B4B89"/>
    <w:rsid w:val="005B5203"/>
    <w:rsid w:val="005B5433"/>
    <w:rsid w:val="005B5C85"/>
    <w:rsid w:val="005C11A8"/>
    <w:rsid w:val="005C21CF"/>
    <w:rsid w:val="005C313D"/>
    <w:rsid w:val="005C3A4C"/>
    <w:rsid w:val="005C4CC0"/>
    <w:rsid w:val="005C4D62"/>
    <w:rsid w:val="005C6814"/>
    <w:rsid w:val="005C7FA5"/>
    <w:rsid w:val="005D2D28"/>
    <w:rsid w:val="005D34B7"/>
    <w:rsid w:val="005D5FED"/>
    <w:rsid w:val="005E090F"/>
    <w:rsid w:val="005E2DD4"/>
    <w:rsid w:val="005E459C"/>
    <w:rsid w:val="005E4796"/>
    <w:rsid w:val="005E69A3"/>
    <w:rsid w:val="005E7970"/>
    <w:rsid w:val="005E7CFD"/>
    <w:rsid w:val="005F1B7F"/>
    <w:rsid w:val="005F1DE2"/>
    <w:rsid w:val="005F3B43"/>
    <w:rsid w:val="005F59BF"/>
    <w:rsid w:val="005F5CE0"/>
    <w:rsid w:val="0060336A"/>
    <w:rsid w:val="00603F65"/>
    <w:rsid w:val="00605505"/>
    <w:rsid w:val="00611941"/>
    <w:rsid w:val="00611AA7"/>
    <w:rsid w:val="00612140"/>
    <w:rsid w:val="00620F10"/>
    <w:rsid w:val="0062239D"/>
    <w:rsid w:val="006257C8"/>
    <w:rsid w:val="00630A4D"/>
    <w:rsid w:val="00630BEF"/>
    <w:rsid w:val="00630D6C"/>
    <w:rsid w:val="00631DAD"/>
    <w:rsid w:val="00633AE2"/>
    <w:rsid w:val="00634967"/>
    <w:rsid w:val="00634A03"/>
    <w:rsid w:val="00635F29"/>
    <w:rsid w:val="00650C74"/>
    <w:rsid w:val="00651066"/>
    <w:rsid w:val="00651CA9"/>
    <w:rsid w:val="0065257C"/>
    <w:rsid w:val="006546F1"/>
    <w:rsid w:val="00654E18"/>
    <w:rsid w:val="0065564A"/>
    <w:rsid w:val="006574B4"/>
    <w:rsid w:val="0066235E"/>
    <w:rsid w:val="00662400"/>
    <w:rsid w:val="00662590"/>
    <w:rsid w:val="0066288F"/>
    <w:rsid w:val="00664567"/>
    <w:rsid w:val="0066459E"/>
    <w:rsid w:val="0066541B"/>
    <w:rsid w:val="00665A61"/>
    <w:rsid w:val="006668C8"/>
    <w:rsid w:val="0066716A"/>
    <w:rsid w:val="0066743D"/>
    <w:rsid w:val="00667AA1"/>
    <w:rsid w:val="00667AFD"/>
    <w:rsid w:val="006707FD"/>
    <w:rsid w:val="00671154"/>
    <w:rsid w:val="00672756"/>
    <w:rsid w:val="00675C2A"/>
    <w:rsid w:val="006838F0"/>
    <w:rsid w:val="0068395C"/>
    <w:rsid w:val="00684A6B"/>
    <w:rsid w:val="00684B57"/>
    <w:rsid w:val="00686A65"/>
    <w:rsid w:val="00687DF3"/>
    <w:rsid w:val="0069283E"/>
    <w:rsid w:val="00695E75"/>
    <w:rsid w:val="006965FB"/>
    <w:rsid w:val="00696BF8"/>
    <w:rsid w:val="006A2CB2"/>
    <w:rsid w:val="006A32CF"/>
    <w:rsid w:val="006A48E6"/>
    <w:rsid w:val="006A765F"/>
    <w:rsid w:val="006B048B"/>
    <w:rsid w:val="006B20B7"/>
    <w:rsid w:val="006B4BA8"/>
    <w:rsid w:val="006C0382"/>
    <w:rsid w:val="006C0D7C"/>
    <w:rsid w:val="006C1120"/>
    <w:rsid w:val="006C1E52"/>
    <w:rsid w:val="006C5B5B"/>
    <w:rsid w:val="006D025C"/>
    <w:rsid w:val="006D14E5"/>
    <w:rsid w:val="006D2ECE"/>
    <w:rsid w:val="006D652C"/>
    <w:rsid w:val="006E547F"/>
    <w:rsid w:val="006F1647"/>
    <w:rsid w:val="006F703E"/>
    <w:rsid w:val="00700CB7"/>
    <w:rsid w:val="007012B7"/>
    <w:rsid w:val="00702BC7"/>
    <w:rsid w:val="00702C9B"/>
    <w:rsid w:val="00703C87"/>
    <w:rsid w:val="00704E9C"/>
    <w:rsid w:val="007050A2"/>
    <w:rsid w:val="00711E8D"/>
    <w:rsid w:val="0071214B"/>
    <w:rsid w:val="00716668"/>
    <w:rsid w:val="00721170"/>
    <w:rsid w:val="007241E8"/>
    <w:rsid w:val="00725C9A"/>
    <w:rsid w:val="0072674E"/>
    <w:rsid w:val="00731A37"/>
    <w:rsid w:val="0073459A"/>
    <w:rsid w:val="007353A8"/>
    <w:rsid w:val="00735970"/>
    <w:rsid w:val="00743AA9"/>
    <w:rsid w:val="00744470"/>
    <w:rsid w:val="00747A10"/>
    <w:rsid w:val="00747BBC"/>
    <w:rsid w:val="00750A4A"/>
    <w:rsid w:val="00753403"/>
    <w:rsid w:val="00753A08"/>
    <w:rsid w:val="00754438"/>
    <w:rsid w:val="007553D9"/>
    <w:rsid w:val="0075664E"/>
    <w:rsid w:val="00756773"/>
    <w:rsid w:val="007574A8"/>
    <w:rsid w:val="00761034"/>
    <w:rsid w:val="00762C9D"/>
    <w:rsid w:val="007643F6"/>
    <w:rsid w:val="007659AE"/>
    <w:rsid w:val="00770D28"/>
    <w:rsid w:val="0077359A"/>
    <w:rsid w:val="00777624"/>
    <w:rsid w:val="00780FDE"/>
    <w:rsid w:val="00782936"/>
    <w:rsid w:val="00783F5E"/>
    <w:rsid w:val="0078548D"/>
    <w:rsid w:val="00793A88"/>
    <w:rsid w:val="007963A1"/>
    <w:rsid w:val="007A1965"/>
    <w:rsid w:val="007A21E4"/>
    <w:rsid w:val="007A3188"/>
    <w:rsid w:val="007A36D7"/>
    <w:rsid w:val="007A52E7"/>
    <w:rsid w:val="007A7F1C"/>
    <w:rsid w:val="007B2618"/>
    <w:rsid w:val="007B499A"/>
    <w:rsid w:val="007B619D"/>
    <w:rsid w:val="007B6E4C"/>
    <w:rsid w:val="007C3F03"/>
    <w:rsid w:val="007C5250"/>
    <w:rsid w:val="007C55E4"/>
    <w:rsid w:val="007C6C2D"/>
    <w:rsid w:val="007C7120"/>
    <w:rsid w:val="007C7E0D"/>
    <w:rsid w:val="007D0B0D"/>
    <w:rsid w:val="007D2AE1"/>
    <w:rsid w:val="007D2FA3"/>
    <w:rsid w:val="007D30B4"/>
    <w:rsid w:val="007D33E9"/>
    <w:rsid w:val="007D3893"/>
    <w:rsid w:val="007D3E1D"/>
    <w:rsid w:val="007D45DD"/>
    <w:rsid w:val="007D7204"/>
    <w:rsid w:val="007D7DC0"/>
    <w:rsid w:val="007D7F71"/>
    <w:rsid w:val="007E10F9"/>
    <w:rsid w:val="007E1377"/>
    <w:rsid w:val="007E1C05"/>
    <w:rsid w:val="007E1D0D"/>
    <w:rsid w:val="007E2D2A"/>
    <w:rsid w:val="007E3145"/>
    <w:rsid w:val="007E4011"/>
    <w:rsid w:val="007E5472"/>
    <w:rsid w:val="007E6D93"/>
    <w:rsid w:val="007E71CF"/>
    <w:rsid w:val="007E751F"/>
    <w:rsid w:val="007F04BF"/>
    <w:rsid w:val="007F2542"/>
    <w:rsid w:val="007F285B"/>
    <w:rsid w:val="007F3494"/>
    <w:rsid w:val="007F3AC0"/>
    <w:rsid w:val="007F47F3"/>
    <w:rsid w:val="007F5A3F"/>
    <w:rsid w:val="007F5B62"/>
    <w:rsid w:val="007F63F2"/>
    <w:rsid w:val="00806FC6"/>
    <w:rsid w:val="00807401"/>
    <w:rsid w:val="0081200E"/>
    <w:rsid w:val="00812F7F"/>
    <w:rsid w:val="00813F7A"/>
    <w:rsid w:val="00814BDE"/>
    <w:rsid w:val="00815015"/>
    <w:rsid w:val="0081587E"/>
    <w:rsid w:val="00815D0F"/>
    <w:rsid w:val="00821864"/>
    <w:rsid w:val="00822307"/>
    <w:rsid w:val="0083003C"/>
    <w:rsid w:val="0083012A"/>
    <w:rsid w:val="008346BF"/>
    <w:rsid w:val="008349E4"/>
    <w:rsid w:val="008368BD"/>
    <w:rsid w:val="00837084"/>
    <w:rsid w:val="0084182A"/>
    <w:rsid w:val="0084223F"/>
    <w:rsid w:val="008427B9"/>
    <w:rsid w:val="00844D52"/>
    <w:rsid w:val="008455EA"/>
    <w:rsid w:val="0084685C"/>
    <w:rsid w:val="00850E0D"/>
    <w:rsid w:val="008513E7"/>
    <w:rsid w:val="00852D55"/>
    <w:rsid w:val="0086014A"/>
    <w:rsid w:val="00863DD9"/>
    <w:rsid w:val="00863EA6"/>
    <w:rsid w:val="008706DA"/>
    <w:rsid w:val="0088021B"/>
    <w:rsid w:val="00881F14"/>
    <w:rsid w:val="00883010"/>
    <w:rsid w:val="008831C8"/>
    <w:rsid w:val="00883F68"/>
    <w:rsid w:val="00883F9B"/>
    <w:rsid w:val="008849AB"/>
    <w:rsid w:val="008856C2"/>
    <w:rsid w:val="00887414"/>
    <w:rsid w:val="0088750E"/>
    <w:rsid w:val="0088783F"/>
    <w:rsid w:val="008914D0"/>
    <w:rsid w:val="00891A12"/>
    <w:rsid w:val="00891A6B"/>
    <w:rsid w:val="0089287F"/>
    <w:rsid w:val="00893719"/>
    <w:rsid w:val="008937D0"/>
    <w:rsid w:val="00895A16"/>
    <w:rsid w:val="008A06FF"/>
    <w:rsid w:val="008A0CE5"/>
    <w:rsid w:val="008A43B1"/>
    <w:rsid w:val="008A5945"/>
    <w:rsid w:val="008A61F5"/>
    <w:rsid w:val="008B0B00"/>
    <w:rsid w:val="008B26D7"/>
    <w:rsid w:val="008B3149"/>
    <w:rsid w:val="008C1927"/>
    <w:rsid w:val="008C28A2"/>
    <w:rsid w:val="008C3A04"/>
    <w:rsid w:val="008C6676"/>
    <w:rsid w:val="008C6EA3"/>
    <w:rsid w:val="008C729D"/>
    <w:rsid w:val="008D18AB"/>
    <w:rsid w:val="008D1C63"/>
    <w:rsid w:val="008D4F68"/>
    <w:rsid w:val="008D5346"/>
    <w:rsid w:val="008E073A"/>
    <w:rsid w:val="008E0891"/>
    <w:rsid w:val="008E0BBB"/>
    <w:rsid w:val="008E5A7C"/>
    <w:rsid w:val="008F37C3"/>
    <w:rsid w:val="00903A5F"/>
    <w:rsid w:val="00903DC9"/>
    <w:rsid w:val="00905917"/>
    <w:rsid w:val="00906FD6"/>
    <w:rsid w:val="00912D96"/>
    <w:rsid w:val="00916FBC"/>
    <w:rsid w:val="00920621"/>
    <w:rsid w:val="009222E4"/>
    <w:rsid w:val="0092307A"/>
    <w:rsid w:val="00923DB7"/>
    <w:rsid w:val="0092616A"/>
    <w:rsid w:val="00926FC3"/>
    <w:rsid w:val="00930D1F"/>
    <w:rsid w:val="00932345"/>
    <w:rsid w:val="00932571"/>
    <w:rsid w:val="00932B04"/>
    <w:rsid w:val="00933120"/>
    <w:rsid w:val="00935DCC"/>
    <w:rsid w:val="00937F60"/>
    <w:rsid w:val="00941E89"/>
    <w:rsid w:val="0094223D"/>
    <w:rsid w:val="009435F8"/>
    <w:rsid w:val="00945C4D"/>
    <w:rsid w:val="009468D9"/>
    <w:rsid w:val="00946924"/>
    <w:rsid w:val="00946EE4"/>
    <w:rsid w:val="009530B1"/>
    <w:rsid w:val="0095313F"/>
    <w:rsid w:val="00953217"/>
    <w:rsid w:val="009542DE"/>
    <w:rsid w:val="009561ED"/>
    <w:rsid w:val="0095723C"/>
    <w:rsid w:val="0097082F"/>
    <w:rsid w:val="00970D74"/>
    <w:rsid w:val="009725E1"/>
    <w:rsid w:val="009754ED"/>
    <w:rsid w:val="0097583B"/>
    <w:rsid w:val="00976B30"/>
    <w:rsid w:val="009809BF"/>
    <w:rsid w:val="009819BE"/>
    <w:rsid w:val="00983545"/>
    <w:rsid w:val="009878D1"/>
    <w:rsid w:val="00991BD7"/>
    <w:rsid w:val="00993126"/>
    <w:rsid w:val="009A18F7"/>
    <w:rsid w:val="009A4169"/>
    <w:rsid w:val="009A591C"/>
    <w:rsid w:val="009A5C48"/>
    <w:rsid w:val="009B4FEC"/>
    <w:rsid w:val="009B698D"/>
    <w:rsid w:val="009B7581"/>
    <w:rsid w:val="009B7E24"/>
    <w:rsid w:val="009B7F67"/>
    <w:rsid w:val="009C1162"/>
    <w:rsid w:val="009C227D"/>
    <w:rsid w:val="009C4D76"/>
    <w:rsid w:val="009C74E8"/>
    <w:rsid w:val="009C7D8B"/>
    <w:rsid w:val="009D0ABE"/>
    <w:rsid w:val="009D0B78"/>
    <w:rsid w:val="009D0F0F"/>
    <w:rsid w:val="009E01A6"/>
    <w:rsid w:val="009E13C8"/>
    <w:rsid w:val="009E20F3"/>
    <w:rsid w:val="009E3805"/>
    <w:rsid w:val="009F27F6"/>
    <w:rsid w:val="009F3830"/>
    <w:rsid w:val="009F68FE"/>
    <w:rsid w:val="009F79EA"/>
    <w:rsid w:val="00A035E3"/>
    <w:rsid w:val="00A07B59"/>
    <w:rsid w:val="00A14C46"/>
    <w:rsid w:val="00A17A39"/>
    <w:rsid w:val="00A220C2"/>
    <w:rsid w:val="00A26655"/>
    <w:rsid w:val="00A27D02"/>
    <w:rsid w:val="00A305EB"/>
    <w:rsid w:val="00A30BD3"/>
    <w:rsid w:val="00A310C3"/>
    <w:rsid w:val="00A31469"/>
    <w:rsid w:val="00A32074"/>
    <w:rsid w:val="00A34A9B"/>
    <w:rsid w:val="00A34C67"/>
    <w:rsid w:val="00A3521A"/>
    <w:rsid w:val="00A36CF4"/>
    <w:rsid w:val="00A40C3E"/>
    <w:rsid w:val="00A41923"/>
    <w:rsid w:val="00A437BE"/>
    <w:rsid w:val="00A4636B"/>
    <w:rsid w:val="00A50753"/>
    <w:rsid w:val="00A51E55"/>
    <w:rsid w:val="00A52B3F"/>
    <w:rsid w:val="00A52F55"/>
    <w:rsid w:val="00A55FF6"/>
    <w:rsid w:val="00A56575"/>
    <w:rsid w:val="00A632FA"/>
    <w:rsid w:val="00A6372A"/>
    <w:rsid w:val="00A637E0"/>
    <w:rsid w:val="00A654DC"/>
    <w:rsid w:val="00A66B1E"/>
    <w:rsid w:val="00A67489"/>
    <w:rsid w:val="00A67979"/>
    <w:rsid w:val="00A7412E"/>
    <w:rsid w:val="00A745BE"/>
    <w:rsid w:val="00A80236"/>
    <w:rsid w:val="00A80BD5"/>
    <w:rsid w:val="00A82F1A"/>
    <w:rsid w:val="00A86500"/>
    <w:rsid w:val="00A91478"/>
    <w:rsid w:val="00A91A4A"/>
    <w:rsid w:val="00A93069"/>
    <w:rsid w:val="00A9323F"/>
    <w:rsid w:val="00A94787"/>
    <w:rsid w:val="00A95170"/>
    <w:rsid w:val="00A9523E"/>
    <w:rsid w:val="00AA3A12"/>
    <w:rsid w:val="00AA7D79"/>
    <w:rsid w:val="00AB2044"/>
    <w:rsid w:val="00AB2187"/>
    <w:rsid w:val="00AB3850"/>
    <w:rsid w:val="00AB4F45"/>
    <w:rsid w:val="00AB668E"/>
    <w:rsid w:val="00AC04EF"/>
    <w:rsid w:val="00AC1881"/>
    <w:rsid w:val="00AC4301"/>
    <w:rsid w:val="00AC6C16"/>
    <w:rsid w:val="00AC7261"/>
    <w:rsid w:val="00AD124A"/>
    <w:rsid w:val="00AD2BF8"/>
    <w:rsid w:val="00AD4A1C"/>
    <w:rsid w:val="00AF0B7F"/>
    <w:rsid w:val="00AF1B28"/>
    <w:rsid w:val="00AF265F"/>
    <w:rsid w:val="00AF2D62"/>
    <w:rsid w:val="00B011CD"/>
    <w:rsid w:val="00B0154D"/>
    <w:rsid w:val="00B01CCE"/>
    <w:rsid w:val="00B03A60"/>
    <w:rsid w:val="00B045CC"/>
    <w:rsid w:val="00B05CC8"/>
    <w:rsid w:val="00B067D4"/>
    <w:rsid w:val="00B071FF"/>
    <w:rsid w:val="00B16D84"/>
    <w:rsid w:val="00B20C93"/>
    <w:rsid w:val="00B24B10"/>
    <w:rsid w:val="00B26B3C"/>
    <w:rsid w:val="00B26B96"/>
    <w:rsid w:val="00B30001"/>
    <w:rsid w:val="00B3342E"/>
    <w:rsid w:val="00B33661"/>
    <w:rsid w:val="00B355DD"/>
    <w:rsid w:val="00B36553"/>
    <w:rsid w:val="00B366FE"/>
    <w:rsid w:val="00B41F23"/>
    <w:rsid w:val="00B4309C"/>
    <w:rsid w:val="00B462E1"/>
    <w:rsid w:val="00B507D5"/>
    <w:rsid w:val="00B5105E"/>
    <w:rsid w:val="00B5152C"/>
    <w:rsid w:val="00B518B5"/>
    <w:rsid w:val="00B57898"/>
    <w:rsid w:val="00B61297"/>
    <w:rsid w:val="00B61F0C"/>
    <w:rsid w:val="00B71107"/>
    <w:rsid w:val="00B725E5"/>
    <w:rsid w:val="00B7373D"/>
    <w:rsid w:val="00B765B2"/>
    <w:rsid w:val="00B83E00"/>
    <w:rsid w:val="00B91B58"/>
    <w:rsid w:val="00B9216F"/>
    <w:rsid w:val="00B94888"/>
    <w:rsid w:val="00B96EF9"/>
    <w:rsid w:val="00BA575E"/>
    <w:rsid w:val="00BA6B28"/>
    <w:rsid w:val="00BB0D0D"/>
    <w:rsid w:val="00BB1808"/>
    <w:rsid w:val="00BB2ABB"/>
    <w:rsid w:val="00BB3604"/>
    <w:rsid w:val="00BB441B"/>
    <w:rsid w:val="00BB4707"/>
    <w:rsid w:val="00BB4987"/>
    <w:rsid w:val="00BB66C6"/>
    <w:rsid w:val="00BB67DD"/>
    <w:rsid w:val="00BB7EAA"/>
    <w:rsid w:val="00BC0B29"/>
    <w:rsid w:val="00BC5C5F"/>
    <w:rsid w:val="00BC5CAD"/>
    <w:rsid w:val="00BC6C23"/>
    <w:rsid w:val="00BD05FD"/>
    <w:rsid w:val="00BD19BB"/>
    <w:rsid w:val="00BD3150"/>
    <w:rsid w:val="00BD61D5"/>
    <w:rsid w:val="00BE1A1D"/>
    <w:rsid w:val="00BE1C7E"/>
    <w:rsid w:val="00BE5763"/>
    <w:rsid w:val="00BF0DA3"/>
    <w:rsid w:val="00BF3E5B"/>
    <w:rsid w:val="00BF52EB"/>
    <w:rsid w:val="00BF7E95"/>
    <w:rsid w:val="00C0108B"/>
    <w:rsid w:val="00C01A8E"/>
    <w:rsid w:val="00C02497"/>
    <w:rsid w:val="00C05A46"/>
    <w:rsid w:val="00C1463A"/>
    <w:rsid w:val="00C153E7"/>
    <w:rsid w:val="00C1752B"/>
    <w:rsid w:val="00C20FAE"/>
    <w:rsid w:val="00C22AD8"/>
    <w:rsid w:val="00C236BC"/>
    <w:rsid w:val="00C2440C"/>
    <w:rsid w:val="00C2502A"/>
    <w:rsid w:val="00C260C5"/>
    <w:rsid w:val="00C362E1"/>
    <w:rsid w:val="00C373CF"/>
    <w:rsid w:val="00C37FA3"/>
    <w:rsid w:val="00C43CC2"/>
    <w:rsid w:val="00C44E93"/>
    <w:rsid w:val="00C44FD5"/>
    <w:rsid w:val="00C455A1"/>
    <w:rsid w:val="00C46CE2"/>
    <w:rsid w:val="00C53289"/>
    <w:rsid w:val="00C565BA"/>
    <w:rsid w:val="00C568E7"/>
    <w:rsid w:val="00C60ED9"/>
    <w:rsid w:val="00C623DA"/>
    <w:rsid w:val="00C63275"/>
    <w:rsid w:val="00C66368"/>
    <w:rsid w:val="00C67F88"/>
    <w:rsid w:val="00C7127E"/>
    <w:rsid w:val="00C72C6C"/>
    <w:rsid w:val="00C735E3"/>
    <w:rsid w:val="00C74861"/>
    <w:rsid w:val="00C74C8F"/>
    <w:rsid w:val="00C76A67"/>
    <w:rsid w:val="00C81039"/>
    <w:rsid w:val="00C819FA"/>
    <w:rsid w:val="00C821E8"/>
    <w:rsid w:val="00C82512"/>
    <w:rsid w:val="00C826C6"/>
    <w:rsid w:val="00C84A6C"/>
    <w:rsid w:val="00C853C9"/>
    <w:rsid w:val="00C8540B"/>
    <w:rsid w:val="00C86114"/>
    <w:rsid w:val="00C901AC"/>
    <w:rsid w:val="00C91114"/>
    <w:rsid w:val="00C94F2E"/>
    <w:rsid w:val="00C95EDC"/>
    <w:rsid w:val="00CA38BF"/>
    <w:rsid w:val="00CA59A0"/>
    <w:rsid w:val="00CB03B7"/>
    <w:rsid w:val="00CB06FC"/>
    <w:rsid w:val="00CB18EB"/>
    <w:rsid w:val="00CB1F73"/>
    <w:rsid w:val="00CB30AC"/>
    <w:rsid w:val="00CB6B13"/>
    <w:rsid w:val="00CC2395"/>
    <w:rsid w:val="00CC2A96"/>
    <w:rsid w:val="00CC2D9A"/>
    <w:rsid w:val="00CC3536"/>
    <w:rsid w:val="00CC5604"/>
    <w:rsid w:val="00CC56F1"/>
    <w:rsid w:val="00CD1254"/>
    <w:rsid w:val="00CD1E13"/>
    <w:rsid w:val="00CD21C1"/>
    <w:rsid w:val="00CD30DE"/>
    <w:rsid w:val="00CD355F"/>
    <w:rsid w:val="00CD46E9"/>
    <w:rsid w:val="00CD56E4"/>
    <w:rsid w:val="00CD6E74"/>
    <w:rsid w:val="00CD761A"/>
    <w:rsid w:val="00CD7B94"/>
    <w:rsid w:val="00CE4817"/>
    <w:rsid w:val="00CE7484"/>
    <w:rsid w:val="00CE7E3B"/>
    <w:rsid w:val="00CF027F"/>
    <w:rsid w:val="00CF03C4"/>
    <w:rsid w:val="00CF06EB"/>
    <w:rsid w:val="00CF1ACC"/>
    <w:rsid w:val="00CF1CEC"/>
    <w:rsid w:val="00CF313D"/>
    <w:rsid w:val="00CF53F6"/>
    <w:rsid w:val="00CF5CE3"/>
    <w:rsid w:val="00CF5DA5"/>
    <w:rsid w:val="00CF7983"/>
    <w:rsid w:val="00D01DDB"/>
    <w:rsid w:val="00D0357A"/>
    <w:rsid w:val="00D04AAA"/>
    <w:rsid w:val="00D05116"/>
    <w:rsid w:val="00D11B31"/>
    <w:rsid w:val="00D12F1D"/>
    <w:rsid w:val="00D15A14"/>
    <w:rsid w:val="00D21A68"/>
    <w:rsid w:val="00D24523"/>
    <w:rsid w:val="00D30F6C"/>
    <w:rsid w:val="00D323EB"/>
    <w:rsid w:val="00D33236"/>
    <w:rsid w:val="00D4007B"/>
    <w:rsid w:val="00D42647"/>
    <w:rsid w:val="00D43C61"/>
    <w:rsid w:val="00D45B23"/>
    <w:rsid w:val="00D45CD2"/>
    <w:rsid w:val="00D5110C"/>
    <w:rsid w:val="00D512BF"/>
    <w:rsid w:val="00D53807"/>
    <w:rsid w:val="00D6126A"/>
    <w:rsid w:val="00D61360"/>
    <w:rsid w:val="00D6167E"/>
    <w:rsid w:val="00D61A3A"/>
    <w:rsid w:val="00D61F95"/>
    <w:rsid w:val="00D64EFF"/>
    <w:rsid w:val="00D6500E"/>
    <w:rsid w:val="00D67D70"/>
    <w:rsid w:val="00D72031"/>
    <w:rsid w:val="00D73489"/>
    <w:rsid w:val="00D7658D"/>
    <w:rsid w:val="00D76744"/>
    <w:rsid w:val="00D82774"/>
    <w:rsid w:val="00D83581"/>
    <w:rsid w:val="00D83B77"/>
    <w:rsid w:val="00D852B6"/>
    <w:rsid w:val="00D8623D"/>
    <w:rsid w:val="00D86D6E"/>
    <w:rsid w:val="00D87381"/>
    <w:rsid w:val="00D879E1"/>
    <w:rsid w:val="00D9148E"/>
    <w:rsid w:val="00D917C6"/>
    <w:rsid w:val="00D9282E"/>
    <w:rsid w:val="00D94302"/>
    <w:rsid w:val="00D948E9"/>
    <w:rsid w:val="00D95129"/>
    <w:rsid w:val="00D97D18"/>
    <w:rsid w:val="00DA023F"/>
    <w:rsid w:val="00DA07A5"/>
    <w:rsid w:val="00DA12D1"/>
    <w:rsid w:val="00DA5073"/>
    <w:rsid w:val="00DA60AE"/>
    <w:rsid w:val="00DB02D8"/>
    <w:rsid w:val="00DB14DD"/>
    <w:rsid w:val="00DB2A18"/>
    <w:rsid w:val="00DB38D2"/>
    <w:rsid w:val="00DB39E9"/>
    <w:rsid w:val="00DB6974"/>
    <w:rsid w:val="00DB76D4"/>
    <w:rsid w:val="00DC0A04"/>
    <w:rsid w:val="00DC22FB"/>
    <w:rsid w:val="00DC2F76"/>
    <w:rsid w:val="00DC38D0"/>
    <w:rsid w:val="00DC6417"/>
    <w:rsid w:val="00DC6EAF"/>
    <w:rsid w:val="00DC6EBC"/>
    <w:rsid w:val="00DC7290"/>
    <w:rsid w:val="00DC78A7"/>
    <w:rsid w:val="00DC7DEF"/>
    <w:rsid w:val="00DD3CE6"/>
    <w:rsid w:val="00DD3D2E"/>
    <w:rsid w:val="00DD4314"/>
    <w:rsid w:val="00DE13BC"/>
    <w:rsid w:val="00DE1820"/>
    <w:rsid w:val="00DE1E55"/>
    <w:rsid w:val="00DE2B89"/>
    <w:rsid w:val="00DE3E86"/>
    <w:rsid w:val="00DE6246"/>
    <w:rsid w:val="00DF134D"/>
    <w:rsid w:val="00DF4118"/>
    <w:rsid w:val="00E028C6"/>
    <w:rsid w:val="00E13358"/>
    <w:rsid w:val="00E22DA2"/>
    <w:rsid w:val="00E2411E"/>
    <w:rsid w:val="00E2602A"/>
    <w:rsid w:val="00E27174"/>
    <w:rsid w:val="00E30DB0"/>
    <w:rsid w:val="00E3346B"/>
    <w:rsid w:val="00E33657"/>
    <w:rsid w:val="00E40411"/>
    <w:rsid w:val="00E441C0"/>
    <w:rsid w:val="00E518FA"/>
    <w:rsid w:val="00E5265C"/>
    <w:rsid w:val="00E5509B"/>
    <w:rsid w:val="00E567DA"/>
    <w:rsid w:val="00E606A2"/>
    <w:rsid w:val="00E60A50"/>
    <w:rsid w:val="00E60EDB"/>
    <w:rsid w:val="00E65AE7"/>
    <w:rsid w:val="00E70427"/>
    <w:rsid w:val="00E7246A"/>
    <w:rsid w:val="00E731FE"/>
    <w:rsid w:val="00E74D81"/>
    <w:rsid w:val="00E76F2C"/>
    <w:rsid w:val="00E77065"/>
    <w:rsid w:val="00E805DB"/>
    <w:rsid w:val="00E83581"/>
    <w:rsid w:val="00E837A8"/>
    <w:rsid w:val="00E869A8"/>
    <w:rsid w:val="00E87378"/>
    <w:rsid w:val="00E878E2"/>
    <w:rsid w:val="00E9120B"/>
    <w:rsid w:val="00E914DF"/>
    <w:rsid w:val="00EA0AAC"/>
    <w:rsid w:val="00EB0BAE"/>
    <w:rsid w:val="00EB12BF"/>
    <w:rsid w:val="00EB14E2"/>
    <w:rsid w:val="00EB18BA"/>
    <w:rsid w:val="00EB2070"/>
    <w:rsid w:val="00EB5677"/>
    <w:rsid w:val="00EC01C5"/>
    <w:rsid w:val="00EC1009"/>
    <w:rsid w:val="00EC1283"/>
    <w:rsid w:val="00EC252C"/>
    <w:rsid w:val="00EC38C0"/>
    <w:rsid w:val="00EC4F06"/>
    <w:rsid w:val="00EC624D"/>
    <w:rsid w:val="00EC706D"/>
    <w:rsid w:val="00EC70D2"/>
    <w:rsid w:val="00ED0947"/>
    <w:rsid w:val="00ED122A"/>
    <w:rsid w:val="00EE122D"/>
    <w:rsid w:val="00EE2059"/>
    <w:rsid w:val="00EE6D15"/>
    <w:rsid w:val="00EE726C"/>
    <w:rsid w:val="00EF1B14"/>
    <w:rsid w:val="00EF272D"/>
    <w:rsid w:val="00EF2D6C"/>
    <w:rsid w:val="00EF3BC4"/>
    <w:rsid w:val="00EF7823"/>
    <w:rsid w:val="00F062E1"/>
    <w:rsid w:val="00F07040"/>
    <w:rsid w:val="00F11362"/>
    <w:rsid w:val="00F11751"/>
    <w:rsid w:val="00F11CD9"/>
    <w:rsid w:val="00F153CB"/>
    <w:rsid w:val="00F17B62"/>
    <w:rsid w:val="00F21FC9"/>
    <w:rsid w:val="00F2225C"/>
    <w:rsid w:val="00F230E7"/>
    <w:rsid w:val="00F2315E"/>
    <w:rsid w:val="00F238CF"/>
    <w:rsid w:val="00F23D3E"/>
    <w:rsid w:val="00F2571E"/>
    <w:rsid w:val="00F26A4B"/>
    <w:rsid w:val="00F27922"/>
    <w:rsid w:val="00F30B41"/>
    <w:rsid w:val="00F31DC4"/>
    <w:rsid w:val="00F3757F"/>
    <w:rsid w:val="00F402E5"/>
    <w:rsid w:val="00F43687"/>
    <w:rsid w:val="00F46B64"/>
    <w:rsid w:val="00F46BC3"/>
    <w:rsid w:val="00F4730C"/>
    <w:rsid w:val="00F4740F"/>
    <w:rsid w:val="00F47773"/>
    <w:rsid w:val="00F5375B"/>
    <w:rsid w:val="00F60CF5"/>
    <w:rsid w:val="00F6387D"/>
    <w:rsid w:val="00F725AC"/>
    <w:rsid w:val="00F74284"/>
    <w:rsid w:val="00F7461B"/>
    <w:rsid w:val="00F8052A"/>
    <w:rsid w:val="00F84921"/>
    <w:rsid w:val="00F85C59"/>
    <w:rsid w:val="00F869B3"/>
    <w:rsid w:val="00F90526"/>
    <w:rsid w:val="00F90FC5"/>
    <w:rsid w:val="00F9217B"/>
    <w:rsid w:val="00F93339"/>
    <w:rsid w:val="00F935E5"/>
    <w:rsid w:val="00F93E5D"/>
    <w:rsid w:val="00F94CB1"/>
    <w:rsid w:val="00F97539"/>
    <w:rsid w:val="00FA0649"/>
    <w:rsid w:val="00FA1AE8"/>
    <w:rsid w:val="00FA1EC1"/>
    <w:rsid w:val="00FA4FEB"/>
    <w:rsid w:val="00FA58D9"/>
    <w:rsid w:val="00FA59C3"/>
    <w:rsid w:val="00FA7E90"/>
    <w:rsid w:val="00FB05FF"/>
    <w:rsid w:val="00FB1A52"/>
    <w:rsid w:val="00FB21C8"/>
    <w:rsid w:val="00FB6189"/>
    <w:rsid w:val="00FB66F1"/>
    <w:rsid w:val="00FC10D0"/>
    <w:rsid w:val="00FC280D"/>
    <w:rsid w:val="00FC3774"/>
    <w:rsid w:val="00FD0A37"/>
    <w:rsid w:val="00FD39C4"/>
    <w:rsid w:val="00FD6221"/>
    <w:rsid w:val="00FD6447"/>
    <w:rsid w:val="00FD7CAD"/>
    <w:rsid w:val="00FE0DE0"/>
    <w:rsid w:val="00FE2F09"/>
    <w:rsid w:val="00FE354F"/>
    <w:rsid w:val="00FE38A3"/>
    <w:rsid w:val="00FE523E"/>
    <w:rsid w:val="00FE5281"/>
    <w:rsid w:val="00FE6DAD"/>
    <w:rsid w:val="00FF28CF"/>
    <w:rsid w:val="00FF360F"/>
    <w:rsid w:val="00FF702B"/>
    <w:rsid w:val="00FF7C23"/>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61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B52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05"/>
    <w:pPr>
      <w:ind w:left="720"/>
      <w:contextualSpacing/>
    </w:pPr>
  </w:style>
  <w:style w:type="table" w:styleId="TableGrid">
    <w:name w:val="Table Grid"/>
    <w:basedOn w:val="TableNormal"/>
    <w:uiPriority w:val="59"/>
    <w:rsid w:val="0081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1587E"/>
    <w:pPr>
      <w:spacing w:after="0"/>
    </w:pPr>
    <w:rPr>
      <w:rFonts w:ascii="Arial" w:eastAsia="Arial" w:hAnsi="Arial" w:cs="Arial"/>
      <w:lang w:eastAsia="en-GB"/>
    </w:rPr>
  </w:style>
  <w:style w:type="character" w:styleId="Hyperlink">
    <w:name w:val="Hyperlink"/>
    <w:basedOn w:val="DefaultParagraphFont"/>
    <w:uiPriority w:val="99"/>
    <w:unhideWhenUsed/>
    <w:rsid w:val="00EE2059"/>
    <w:rPr>
      <w:color w:val="0000FF" w:themeColor="hyperlink"/>
      <w:u w:val="single"/>
    </w:rPr>
  </w:style>
  <w:style w:type="character" w:customStyle="1" w:styleId="UnresolvedMention">
    <w:name w:val="Unresolved Mention"/>
    <w:basedOn w:val="DefaultParagraphFont"/>
    <w:uiPriority w:val="99"/>
    <w:semiHidden/>
    <w:unhideWhenUsed/>
    <w:rsid w:val="00EE2059"/>
    <w:rPr>
      <w:color w:val="605E5C"/>
      <w:shd w:val="clear" w:color="auto" w:fill="E1DFDD"/>
    </w:rPr>
  </w:style>
  <w:style w:type="character" w:customStyle="1" w:styleId="Heading1Char">
    <w:name w:val="Heading 1 Char"/>
    <w:basedOn w:val="DefaultParagraphFont"/>
    <w:link w:val="Heading1"/>
    <w:uiPriority w:val="9"/>
    <w:rsid w:val="008706DA"/>
    <w:rPr>
      <w:rFonts w:ascii="Times New Roman" w:eastAsia="Times New Roman" w:hAnsi="Times New Roman" w:cs="Times New Roman"/>
      <w:b/>
      <w:bCs/>
      <w:kern w:val="36"/>
      <w:sz w:val="48"/>
      <w:szCs w:val="48"/>
      <w:lang w:val="ro-RO" w:eastAsia="ro-RO"/>
    </w:rPr>
  </w:style>
  <w:style w:type="character" w:customStyle="1" w:styleId="posted-on">
    <w:name w:val="posted-on"/>
    <w:basedOn w:val="DefaultParagraphFont"/>
    <w:rsid w:val="008706DA"/>
  </w:style>
  <w:style w:type="character" w:customStyle="1" w:styleId="screen-reader-text">
    <w:name w:val="screen-reader-text"/>
    <w:basedOn w:val="DefaultParagraphFont"/>
    <w:rsid w:val="008706DA"/>
  </w:style>
  <w:style w:type="character" w:customStyle="1" w:styleId="byline">
    <w:name w:val="byline"/>
    <w:basedOn w:val="DefaultParagraphFont"/>
    <w:rsid w:val="008706DA"/>
  </w:style>
  <w:style w:type="character" w:customStyle="1" w:styleId="author">
    <w:name w:val="author"/>
    <w:basedOn w:val="DefaultParagraphFont"/>
    <w:rsid w:val="008706DA"/>
  </w:style>
  <w:style w:type="paragraph" w:styleId="NormalWeb">
    <w:name w:val="Normal (Web)"/>
    <w:basedOn w:val="Normal"/>
    <w:uiPriority w:val="99"/>
    <w:semiHidden/>
    <w:unhideWhenUsed/>
    <w:rsid w:val="00870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6DA"/>
    <w:rPr>
      <w:b/>
      <w:bCs/>
    </w:rPr>
  </w:style>
  <w:style w:type="paragraph" w:styleId="Header">
    <w:name w:val="header"/>
    <w:basedOn w:val="Normal"/>
    <w:link w:val="HeaderChar"/>
    <w:uiPriority w:val="99"/>
    <w:unhideWhenUsed/>
    <w:rsid w:val="004530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30F9"/>
  </w:style>
  <w:style w:type="paragraph" w:styleId="Footer">
    <w:name w:val="footer"/>
    <w:basedOn w:val="Normal"/>
    <w:link w:val="FooterChar"/>
    <w:uiPriority w:val="99"/>
    <w:unhideWhenUsed/>
    <w:rsid w:val="004530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30F9"/>
  </w:style>
  <w:style w:type="character" w:customStyle="1" w:styleId="Heading2Char">
    <w:name w:val="Heading 2 Char"/>
    <w:basedOn w:val="DefaultParagraphFont"/>
    <w:link w:val="Heading2"/>
    <w:uiPriority w:val="9"/>
    <w:semiHidden/>
    <w:rsid w:val="004361B8"/>
    <w:rPr>
      <w:rFonts w:asciiTheme="majorHAnsi" w:eastAsiaTheme="majorEastAsia" w:hAnsiTheme="majorHAnsi" w:cstheme="majorBidi"/>
      <w:color w:val="365F91" w:themeColor="accent1" w:themeShade="BF"/>
      <w:sz w:val="26"/>
      <w:szCs w:val="26"/>
    </w:rPr>
  </w:style>
  <w:style w:type="character" w:customStyle="1" w:styleId="xt0psk2">
    <w:name w:val="xt0psk2"/>
    <w:basedOn w:val="DefaultParagraphFont"/>
    <w:rsid w:val="004361B8"/>
  </w:style>
  <w:style w:type="character" w:customStyle="1" w:styleId="x1dor1uw">
    <w:name w:val="x1dor1uw"/>
    <w:basedOn w:val="DefaultParagraphFont"/>
    <w:rsid w:val="004361B8"/>
  </w:style>
  <w:style w:type="character" w:customStyle="1" w:styleId="x4k7w5x">
    <w:name w:val="x4k7w5x"/>
    <w:basedOn w:val="DefaultParagraphFont"/>
    <w:rsid w:val="004361B8"/>
  </w:style>
  <w:style w:type="character" w:customStyle="1" w:styleId="xmper1u">
    <w:name w:val="xmper1u"/>
    <w:basedOn w:val="DefaultParagraphFont"/>
    <w:rsid w:val="004361B8"/>
  </w:style>
  <w:style w:type="character" w:customStyle="1" w:styleId="xi7du73">
    <w:name w:val="xi7du73"/>
    <w:basedOn w:val="DefaultParagraphFont"/>
    <w:rsid w:val="004361B8"/>
  </w:style>
  <w:style w:type="character" w:customStyle="1" w:styleId="x1r8a4m5">
    <w:name w:val="x1r8a4m5"/>
    <w:basedOn w:val="DefaultParagraphFont"/>
    <w:rsid w:val="004361B8"/>
  </w:style>
  <w:style w:type="character" w:customStyle="1" w:styleId="xjb2p0i">
    <w:name w:val="xjb2p0i"/>
    <w:basedOn w:val="DefaultParagraphFont"/>
    <w:rsid w:val="004361B8"/>
  </w:style>
  <w:style w:type="character" w:customStyle="1" w:styleId="x1qlqyl8">
    <w:name w:val="x1qlqyl8"/>
    <w:basedOn w:val="DefaultParagraphFont"/>
    <w:rsid w:val="004361B8"/>
  </w:style>
  <w:style w:type="character" w:customStyle="1" w:styleId="xh99ass">
    <w:name w:val="xh99ass"/>
    <w:basedOn w:val="DefaultParagraphFont"/>
    <w:rsid w:val="004361B8"/>
  </w:style>
  <w:style w:type="character" w:customStyle="1" w:styleId="xzpqnlu">
    <w:name w:val="xzpqnlu"/>
    <w:basedOn w:val="DefaultParagraphFont"/>
    <w:rsid w:val="004361B8"/>
  </w:style>
  <w:style w:type="character" w:customStyle="1" w:styleId="Heading3Char">
    <w:name w:val="Heading 3 Char"/>
    <w:basedOn w:val="DefaultParagraphFont"/>
    <w:link w:val="Heading3"/>
    <w:uiPriority w:val="9"/>
    <w:semiHidden/>
    <w:rsid w:val="000B528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DE6246"/>
    <w:rPr>
      <w:i/>
      <w:iCs/>
    </w:rPr>
  </w:style>
  <w:style w:type="paragraph" w:customStyle="1" w:styleId="msonormal0">
    <w:name w:val="msonormal"/>
    <w:basedOn w:val="Normal"/>
    <w:rsid w:val="00FB61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61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B52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05"/>
    <w:pPr>
      <w:ind w:left="720"/>
      <w:contextualSpacing/>
    </w:pPr>
  </w:style>
  <w:style w:type="table" w:styleId="TableGrid">
    <w:name w:val="Table Grid"/>
    <w:basedOn w:val="TableNormal"/>
    <w:uiPriority w:val="59"/>
    <w:rsid w:val="0081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1587E"/>
    <w:pPr>
      <w:spacing w:after="0"/>
    </w:pPr>
    <w:rPr>
      <w:rFonts w:ascii="Arial" w:eastAsia="Arial" w:hAnsi="Arial" w:cs="Arial"/>
      <w:lang w:eastAsia="en-GB"/>
    </w:rPr>
  </w:style>
  <w:style w:type="character" w:styleId="Hyperlink">
    <w:name w:val="Hyperlink"/>
    <w:basedOn w:val="DefaultParagraphFont"/>
    <w:uiPriority w:val="99"/>
    <w:unhideWhenUsed/>
    <w:rsid w:val="00EE2059"/>
    <w:rPr>
      <w:color w:val="0000FF" w:themeColor="hyperlink"/>
      <w:u w:val="single"/>
    </w:rPr>
  </w:style>
  <w:style w:type="character" w:customStyle="1" w:styleId="UnresolvedMention">
    <w:name w:val="Unresolved Mention"/>
    <w:basedOn w:val="DefaultParagraphFont"/>
    <w:uiPriority w:val="99"/>
    <w:semiHidden/>
    <w:unhideWhenUsed/>
    <w:rsid w:val="00EE2059"/>
    <w:rPr>
      <w:color w:val="605E5C"/>
      <w:shd w:val="clear" w:color="auto" w:fill="E1DFDD"/>
    </w:rPr>
  </w:style>
  <w:style w:type="character" w:customStyle="1" w:styleId="Heading1Char">
    <w:name w:val="Heading 1 Char"/>
    <w:basedOn w:val="DefaultParagraphFont"/>
    <w:link w:val="Heading1"/>
    <w:uiPriority w:val="9"/>
    <w:rsid w:val="008706DA"/>
    <w:rPr>
      <w:rFonts w:ascii="Times New Roman" w:eastAsia="Times New Roman" w:hAnsi="Times New Roman" w:cs="Times New Roman"/>
      <w:b/>
      <w:bCs/>
      <w:kern w:val="36"/>
      <w:sz w:val="48"/>
      <w:szCs w:val="48"/>
      <w:lang w:val="ro-RO" w:eastAsia="ro-RO"/>
    </w:rPr>
  </w:style>
  <w:style w:type="character" w:customStyle="1" w:styleId="posted-on">
    <w:name w:val="posted-on"/>
    <w:basedOn w:val="DefaultParagraphFont"/>
    <w:rsid w:val="008706DA"/>
  </w:style>
  <w:style w:type="character" w:customStyle="1" w:styleId="screen-reader-text">
    <w:name w:val="screen-reader-text"/>
    <w:basedOn w:val="DefaultParagraphFont"/>
    <w:rsid w:val="008706DA"/>
  </w:style>
  <w:style w:type="character" w:customStyle="1" w:styleId="byline">
    <w:name w:val="byline"/>
    <w:basedOn w:val="DefaultParagraphFont"/>
    <w:rsid w:val="008706DA"/>
  </w:style>
  <w:style w:type="character" w:customStyle="1" w:styleId="author">
    <w:name w:val="author"/>
    <w:basedOn w:val="DefaultParagraphFont"/>
    <w:rsid w:val="008706DA"/>
  </w:style>
  <w:style w:type="paragraph" w:styleId="NormalWeb">
    <w:name w:val="Normal (Web)"/>
    <w:basedOn w:val="Normal"/>
    <w:uiPriority w:val="99"/>
    <w:semiHidden/>
    <w:unhideWhenUsed/>
    <w:rsid w:val="00870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6DA"/>
    <w:rPr>
      <w:b/>
      <w:bCs/>
    </w:rPr>
  </w:style>
  <w:style w:type="paragraph" w:styleId="Header">
    <w:name w:val="header"/>
    <w:basedOn w:val="Normal"/>
    <w:link w:val="HeaderChar"/>
    <w:uiPriority w:val="99"/>
    <w:unhideWhenUsed/>
    <w:rsid w:val="004530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30F9"/>
  </w:style>
  <w:style w:type="paragraph" w:styleId="Footer">
    <w:name w:val="footer"/>
    <w:basedOn w:val="Normal"/>
    <w:link w:val="FooterChar"/>
    <w:uiPriority w:val="99"/>
    <w:unhideWhenUsed/>
    <w:rsid w:val="004530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30F9"/>
  </w:style>
  <w:style w:type="character" w:customStyle="1" w:styleId="Heading2Char">
    <w:name w:val="Heading 2 Char"/>
    <w:basedOn w:val="DefaultParagraphFont"/>
    <w:link w:val="Heading2"/>
    <w:uiPriority w:val="9"/>
    <w:semiHidden/>
    <w:rsid w:val="004361B8"/>
    <w:rPr>
      <w:rFonts w:asciiTheme="majorHAnsi" w:eastAsiaTheme="majorEastAsia" w:hAnsiTheme="majorHAnsi" w:cstheme="majorBidi"/>
      <w:color w:val="365F91" w:themeColor="accent1" w:themeShade="BF"/>
      <w:sz w:val="26"/>
      <w:szCs w:val="26"/>
    </w:rPr>
  </w:style>
  <w:style w:type="character" w:customStyle="1" w:styleId="xt0psk2">
    <w:name w:val="xt0psk2"/>
    <w:basedOn w:val="DefaultParagraphFont"/>
    <w:rsid w:val="004361B8"/>
  </w:style>
  <w:style w:type="character" w:customStyle="1" w:styleId="x1dor1uw">
    <w:name w:val="x1dor1uw"/>
    <w:basedOn w:val="DefaultParagraphFont"/>
    <w:rsid w:val="004361B8"/>
  </w:style>
  <w:style w:type="character" w:customStyle="1" w:styleId="x4k7w5x">
    <w:name w:val="x4k7w5x"/>
    <w:basedOn w:val="DefaultParagraphFont"/>
    <w:rsid w:val="004361B8"/>
  </w:style>
  <w:style w:type="character" w:customStyle="1" w:styleId="xmper1u">
    <w:name w:val="xmper1u"/>
    <w:basedOn w:val="DefaultParagraphFont"/>
    <w:rsid w:val="004361B8"/>
  </w:style>
  <w:style w:type="character" w:customStyle="1" w:styleId="xi7du73">
    <w:name w:val="xi7du73"/>
    <w:basedOn w:val="DefaultParagraphFont"/>
    <w:rsid w:val="004361B8"/>
  </w:style>
  <w:style w:type="character" w:customStyle="1" w:styleId="x1r8a4m5">
    <w:name w:val="x1r8a4m5"/>
    <w:basedOn w:val="DefaultParagraphFont"/>
    <w:rsid w:val="004361B8"/>
  </w:style>
  <w:style w:type="character" w:customStyle="1" w:styleId="xjb2p0i">
    <w:name w:val="xjb2p0i"/>
    <w:basedOn w:val="DefaultParagraphFont"/>
    <w:rsid w:val="004361B8"/>
  </w:style>
  <w:style w:type="character" w:customStyle="1" w:styleId="x1qlqyl8">
    <w:name w:val="x1qlqyl8"/>
    <w:basedOn w:val="DefaultParagraphFont"/>
    <w:rsid w:val="004361B8"/>
  </w:style>
  <w:style w:type="character" w:customStyle="1" w:styleId="xh99ass">
    <w:name w:val="xh99ass"/>
    <w:basedOn w:val="DefaultParagraphFont"/>
    <w:rsid w:val="004361B8"/>
  </w:style>
  <w:style w:type="character" w:customStyle="1" w:styleId="xzpqnlu">
    <w:name w:val="xzpqnlu"/>
    <w:basedOn w:val="DefaultParagraphFont"/>
    <w:rsid w:val="004361B8"/>
  </w:style>
  <w:style w:type="character" w:customStyle="1" w:styleId="Heading3Char">
    <w:name w:val="Heading 3 Char"/>
    <w:basedOn w:val="DefaultParagraphFont"/>
    <w:link w:val="Heading3"/>
    <w:uiPriority w:val="9"/>
    <w:semiHidden/>
    <w:rsid w:val="000B528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DE6246"/>
    <w:rPr>
      <w:i/>
      <w:iCs/>
    </w:rPr>
  </w:style>
  <w:style w:type="paragraph" w:customStyle="1" w:styleId="msonormal0">
    <w:name w:val="msonormal"/>
    <w:basedOn w:val="Normal"/>
    <w:rsid w:val="00FB6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4">
      <w:bodyDiv w:val="1"/>
      <w:marLeft w:val="0"/>
      <w:marRight w:val="0"/>
      <w:marTop w:val="0"/>
      <w:marBottom w:val="0"/>
      <w:divBdr>
        <w:top w:val="none" w:sz="0" w:space="0" w:color="auto"/>
        <w:left w:val="none" w:sz="0" w:space="0" w:color="auto"/>
        <w:bottom w:val="none" w:sz="0" w:space="0" w:color="auto"/>
        <w:right w:val="none" w:sz="0" w:space="0" w:color="auto"/>
      </w:divBdr>
      <w:divsChild>
        <w:div w:id="1992055954">
          <w:marLeft w:val="0"/>
          <w:marRight w:val="0"/>
          <w:marTop w:val="0"/>
          <w:marBottom w:val="600"/>
          <w:divBdr>
            <w:top w:val="none" w:sz="0" w:space="0" w:color="auto"/>
            <w:left w:val="none" w:sz="0" w:space="0" w:color="auto"/>
            <w:bottom w:val="none" w:sz="0" w:space="0" w:color="auto"/>
            <w:right w:val="none" w:sz="0" w:space="0" w:color="auto"/>
          </w:divBdr>
        </w:div>
      </w:divsChild>
    </w:div>
    <w:div w:id="13700128">
      <w:bodyDiv w:val="1"/>
      <w:marLeft w:val="0"/>
      <w:marRight w:val="0"/>
      <w:marTop w:val="0"/>
      <w:marBottom w:val="0"/>
      <w:divBdr>
        <w:top w:val="none" w:sz="0" w:space="0" w:color="auto"/>
        <w:left w:val="none" w:sz="0" w:space="0" w:color="auto"/>
        <w:bottom w:val="none" w:sz="0" w:space="0" w:color="auto"/>
        <w:right w:val="none" w:sz="0" w:space="0" w:color="auto"/>
      </w:divBdr>
      <w:divsChild>
        <w:div w:id="1624388339">
          <w:marLeft w:val="0"/>
          <w:marRight w:val="0"/>
          <w:marTop w:val="120"/>
          <w:marBottom w:val="0"/>
          <w:divBdr>
            <w:top w:val="none" w:sz="0" w:space="0" w:color="auto"/>
            <w:left w:val="none" w:sz="0" w:space="0" w:color="auto"/>
            <w:bottom w:val="none" w:sz="0" w:space="0" w:color="auto"/>
            <w:right w:val="none" w:sz="0" w:space="0" w:color="auto"/>
          </w:divBdr>
          <w:divsChild>
            <w:div w:id="646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536">
      <w:bodyDiv w:val="1"/>
      <w:marLeft w:val="0"/>
      <w:marRight w:val="0"/>
      <w:marTop w:val="0"/>
      <w:marBottom w:val="0"/>
      <w:divBdr>
        <w:top w:val="none" w:sz="0" w:space="0" w:color="auto"/>
        <w:left w:val="none" w:sz="0" w:space="0" w:color="auto"/>
        <w:bottom w:val="none" w:sz="0" w:space="0" w:color="auto"/>
        <w:right w:val="none" w:sz="0" w:space="0" w:color="auto"/>
      </w:divBdr>
      <w:divsChild>
        <w:div w:id="1457718721">
          <w:marLeft w:val="0"/>
          <w:marRight w:val="0"/>
          <w:marTop w:val="0"/>
          <w:marBottom w:val="0"/>
          <w:divBdr>
            <w:top w:val="none" w:sz="0" w:space="0" w:color="auto"/>
            <w:left w:val="none" w:sz="0" w:space="0" w:color="auto"/>
            <w:bottom w:val="none" w:sz="0" w:space="0" w:color="auto"/>
            <w:right w:val="none" w:sz="0" w:space="0" w:color="auto"/>
          </w:divBdr>
        </w:div>
        <w:div w:id="2091802930">
          <w:marLeft w:val="0"/>
          <w:marRight w:val="0"/>
          <w:marTop w:val="120"/>
          <w:marBottom w:val="0"/>
          <w:divBdr>
            <w:top w:val="none" w:sz="0" w:space="0" w:color="auto"/>
            <w:left w:val="none" w:sz="0" w:space="0" w:color="auto"/>
            <w:bottom w:val="none" w:sz="0" w:space="0" w:color="auto"/>
            <w:right w:val="none" w:sz="0" w:space="0" w:color="auto"/>
          </w:divBdr>
          <w:divsChild>
            <w:div w:id="904291321">
              <w:marLeft w:val="0"/>
              <w:marRight w:val="0"/>
              <w:marTop w:val="0"/>
              <w:marBottom w:val="0"/>
              <w:divBdr>
                <w:top w:val="none" w:sz="0" w:space="0" w:color="auto"/>
                <w:left w:val="none" w:sz="0" w:space="0" w:color="auto"/>
                <w:bottom w:val="none" w:sz="0" w:space="0" w:color="auto"/>
                <w:right w:val="none" w:sz="0" w:space="0" w:color="auto"/>
              </w:divBdr>
            </w:div>
          </w:divsChild>
        </w:div>
        <w:div w:id="617684429">
          <w:marLeft w:val="0"/>
          <w:marRight w:val="0"/>
          <w:marTop w:val="120"/>
          <w:marBottom w:val="0"/>
          <w:divBdr>
            <w:top w:val="none" w:sz="0" w:space="0" w:color="auto"/>
            <w:left w:val="none" w:sz="0" w:space="0" w:color="auto"/>
            <w:bottom w:val="none" w:sz="0" w:space="0" w:color="auto"/>
            <w:right w:val="none" w:sz="0" w:space="0" w:color="auto"/>
          </w:divBdr>
          <w:divsChild>
            <w:div w:id="1329019238">
              <w:marLeft w:val="0"/>
              <w:marRight w:val="0"/>
              <w:marTop w:val="0"/>
              <w:marBottom w:val="0"/>
              <w:divBdr>
                <w:top w:val="none" w:sz="0" w:space="0" w:color="auto"/>
                <w:left w:val="none" w:sz="0" w:space="0" w:color="auto"/>
                <w:bottom w:val="none" w:sz="0" w:space="0" w:color="auto"/>
                <w:right w:val="none" w:sz="0" w:space="0" w:color="auto"/>
              </w:divBdr>
            </w:div>
          </w:divsChild>
        </w:div>
        <w:div w:id="738795209">
          <w:marLeft w:val="0"/>
          <w:marRight w:val="0"/>
          <w:marTop w:val="120"/>
          <w:marBottom w:val="0"/>
          <w:divBdr>
            <w:top w:val="none" w:sz="0" w:space="0" w:color="auto"/>
            <w:left w:val="none" w:sz="0" w:space="0" w:color="auto"/>
            <w:bottom w:val="none" w:sz="0" w:space="0" w:color="auto"/>
            <w:right w:val="none" w:sz="0" w:space="0" w:color="auto"/>
          </w:divBdr>
          <w:divsChild>
            <w:div w:id="1090273149">
              <w:marLeft w:val="0"/>
              <w:marRight w:val="0"/>
              <w:marTop w:val="0"/>
              <w:marBottom w:val="0"/>
              <w:divBdr>
                <w:top w:val="none" w:sz="0" w:space="0" w:color="auto"/>
                <w:left w:val="none" w:sz="0" w:space="0" w:color="auto"/>
                <w:bottom w:val="none" w:sz="0" w:space="0" w:color="auto"/>
                <w:right w:val="none" w:sz="0" w:space="0" w:color="auto"/>
              </w:divBdr>
            </w:div>
          </w:divsChild>
        </w:div>
        <w:div w:id="396633256">
          <w:marLeft w:val="0"/>
          <w:marRight w:val="0"/>
          <w:marTop w:val="120"/>
          <w:marBottom w:val="0"/>
          <w:divBdr>
            <w:top w:val="none" w:sz="0" w:space="0" w:color="auto"/>
            <w:left w:val="none" w:sz="0" w:space="0" w:color="auto"/>
            <w:bottom w:val="none" w:sz="0" w:space="0" w:color="auto"/>
            <w:right w:val="none" w:sz="0" w:space="0" w:color="auto"/>
          </w:divBdr>
          <w:divsChild>
            <w:div w:id="388922928">
              <w:marLeft w:val="0"/>
              <w:marRight w:val="0"/>
              <w:marTop w:val="0"/>
              <w:marBottom w:val="0"/>
              <w:divBdr>
                <w:top w:val="none" w:sz="0" w:space="0" w:color="auto"/>
                <w:left w:val="none" w:sz="0" w:space="0" w:color="auto"/>
                <w:bottom w:val="none" w:sz="0" w:space="0" w:color="auto"/>
                <w:right w:val="none" w:sz="0" w:space="0" w:color="auto"/>
              </w:divBdr>
            </w:div>
          </w:divsChild>
        </w:div>
        <w:div w:id="1329095484">
          <w:marLeft w:val="0"/>
          <w:marRight w:val="0"/>
          <w:marTop w:val="120"/>
          <w:marBottom w:val="0"/>
          <w:divBdr>
            <w:top w:val="none" w:sz="0" w:space="0" w:color="auto"/>
            <w:left w:val="none" w:sz="0" w:space="0" w:color="auto"/>
            <w:bottom w:val="none" w:sz="0" w:space="0" w:color="auto"/>
            <w:right w:val="none" w:sz="0" w:space="0" w:color="auto"/>
          </w:divBdr>
          <w:divsChild>
            <w:div w:id="1100444051">
              <w:marLeft w:val="0"/>
              <w:marRight w:val="0"/>
              <w:marTop w:val="0"/>
              <w:marBottom w:val="0"/>
              <w:divBdr>
                <w:top w:val="none" w:sz="0" w:space="0" w:color="auto"/>
                <w:left w:val="none" w:sz="0" w:space="0" w:color="auto"/>
                <w:bottom w:val="none" w:sz="0" w:space="0" w:color="auto"/>
                <w:right w:val="none" w:sz="0" w:space="0" w:color="auto"/>
              </w:divBdr>
            </w:div>
          </w:divsChild>
        </w:div>
        <w:div w:id="1947347430">
          <w:marLeft w:val="0"/>
          <w:marRight w:val="0"/>
          <w:marTop w:val="120"/>
          <w:marBottom w:val="0"/>
          <w:divBdr>
            <w:top w:val="none" w:sz="0" w:space="0" w:color="auto"/>
            <w:left w:val="none" w:sz="0" w:space="0" w:color="auto"/>
            <w:bottom w:val="none" w:sz="0" w:space="0" w:color="auto"/>
            <w:right w:val="none" w:sz="0" w:space="0" w:color="auto"/>
          </w:divBdr>
          <w:divsChild>
            <w:div w:id="2636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508">
      <w:bodyDiv w:val="1"/>
      <w:marLeft w:val="0"/>
      <w:marRight w:val="0"/>
      <w:marTop w:val="0"/>
      <w:marBottom w:val="0"/>
      <w:divBdr>
        <w:top w:val="none" w:sz="0" w:space="0" w:color="auto"/>
        <w:left w:val="none" w:sz="0" w:space="0" w:color="auto"/>
        <w:bottom w:val="none" w:sz="0" w:space="0" w:color="auto"/>
        <w:right w:val="none" w:sz="0" w:space="0" w:color="auto"/>
      </w:divBdr>
    </w:div>
    <w:div w:id="27604794">
      <w:bodyDiv w:val="1"/>
      <w:marLeft w:val="0"/>
      <w:marRight w:val="0"/>
      <w:marTop w:val="0"/>
      <w:marBottom w:val="0"/>
      <w:divBdr>
        <w:top w:val="none" w:sz="0" w:space="0" w:color="auto"/>
        <w:left w:val="none" w:sz="0" w:space="0" w:color="auto"/>
        <w:bottom w:val="none" w:sz="0" w:space="0" w:color="auto"/>
        <w:right w:val="none" w:sz="0" w:space="0" w:color="auto"/>
      </w:divBdr>
    </w:div>
    <w:div w:id="30344740">
      <w:bodyDiv w:val="1"/>
      <w:marLeft w:val="0"/>
      <w:marRight w:val="0"/>
      <w:marTop w:val="0"/>
      <w:marBottom w:val="0"/>
      <w:divBdr>
        <w:top w:val="none" w:sz="0" w:space="0" w:color="auto"/>
        <w:left w:val="none" w:sz="0" w:space="0" w:color="auto"/>
        <w:bottom w:val="none" w:sz="0" w:space="0" w:color="auto"/>
        <w:right w:val="none" w:sz="0" w:space="0" w:color="auto"/>
      </w:divBdr>
    </w:div>
    <w:div w:id="33702873">
      <w:bodyDiv w:val="1"/>
      <w:marLeft w:val="0"/>
      <w:marRight w:val="0"/>
      <w:marTop w:val="0"/>
      <w:marBottom w:val="0"/>
      <w:divBdr>
        <w:top w:val="none" w:sz="0" w:space="0" w:color="auto"/>
        <w:left w:val="none" w:sz="0" w:space="0" w:color="auto"/>
        <w:bottom w:val="none" w:sz="0" w:space="0" w:color="auto"/>
        <w:right w:val="none" w:sz="0" w:space="0" w:color="auto"/>
      </w:divBdr>
    </w:div>
    <w:div w:id="34552568">
      <w:bodyDiv w:val="1"/>
      <w:marLeft w:val="0"/>
      <w:marRight w:val="0"/>
      <w:marTop w:val="0"/>
      <w:marBottom w:val="0"/>
      <w:divBdr>
        <w:top w:val="none" w:sz="0" w:space="0" w:color="auto"/>
        <w:left w:val="none" w:sz="0" w:space="0" w:color="auto"/>
        <w:bottom w:val="none" w:sz="0" w:space="0" w:color="auto"/>
        <w:right w:val="none" w:sz="0" w:space="0" w:color="auto"/>
      </w:divBdr>
    </w:div>
    <w:div w:id="35785627">
      <w:bodyDiv w:val="1"/>
      <w:marLeft w:val="0"/>
      <w:marRight w:val="0"/>
      <w:marTop w:val="0"/>
      <w:marBottom w:val="0"/>
      <w:divBdr>
        <w:top w:val="none" w:sz="0" w:space="0" w:color="auto"/>
        <w:left w:val="none" w:sz="0" w:space="0" w:color="auto"/>
        <w:bottom w:val="none" w:sz="0" w:space="0" w:color="auto"/>
        <w:right w:val="none" w:sz="0" w:space="0" w:color="auto"/>
      </w:divBdr>
      <w:divsChild>
        <w:div w:id="203299652">
          <w:marLeft w:val="0"/>
          <w:marRight w:val="0"/>
          <w:marTop w:val="120"/>
          <w:marBottom w:val="0"/>
          <w:divBdr>
            <w:top w:val="none" w:sz="0" w:space="0" w:color="auto"/>
            <w:left w:val="none" w:sz="0" w:space="0" w:color="auto"/>
            <w:bottom w:val="none" w:sz="0" w:space="0" w:color="auto"/>
            <w:right w:val="none" w:sz="0" w:space="0" w:color="auto"/>
          </w:divBdr>
          <w:divsChild>
            <w:div w:id="1195582033">
              <w:marLeft w:val="0"/>
              <w:marRight w:val="0"/>
              <w:marTop w:val="0"/>
              <w:marBottom w:val="0"/>
              <w:divBdr>
                <w:top w:val="none" w:sz="0" w:space="0" w:color="auto"/>
                <w:left w:val="none" w:sz="0" w:space="0" w:color="auto"/>
                <w:bottom w:val="none" w:sz="0" w:space="0" w:color="auto"/>
                <w:right w:val="none" w:sz="0" w:space="0" w:color="auto"/>
              </w:divBdr>
            </w:div>
          </w:divsChild>
        </w:div>
        <w:div w:id="1037244067">
          <w:marLeft w:val="0"/>
          <w:marRight w:val="0"/>
          <w:marTop w:val="0"/>
          <w:marBottom w:val="0"/>
          <w:divBdr>
            <w:top w:val="none" w:sz="0" w:space="0" w:color="auto"/>
            <w:left w:val="none" w:sz="0" w:space="0" w:color="auto"/>
            <w:bottom w:val="none" w:sz="0" w:space="0" w:color="auto"/>
            <w:right w:val="none" w:sz="0" w:space="0" w:color="auto"/>
          </w:divBdr>
        </w:div>
        <w:div w:id="1212234533">
          <w:marLeft w:val="0"/>
          <w:marRight w:val="0"/>
          <w:marTop w:val="120"/>
          <w:marBottom w:val="0"/>
          <w:divBdr>
            <w:top w:val="none" w:sz="0" w:space="0" w:color="auto"/>
            <w:left w:val="none" w:sz="0" w:space="0" w:color="auto"/>
            <w:bottom w:val="none" w:sz="0" w:space="0" w:color="auto"/>
            <w:right w:val="none" w:sz="0" w:space="0" w:color="auto"/>
          </w:divBdr>
          <w:divsChild>
            <w:div w:id="1993168383">
              <w:marLeft w:val="0"/>
              <w:marRight w:val="0"/>
              <w:marTop w:val="0"/>
              <w:marBottom w:val="0"/>
              <w:divBdr>
                <w:top w:val="none" w:sz="0" w:space="0" w:color="auto"/>
                <w:left w:val="none" w:sz="0" w:space="0" w:color="auto"/>
                <w:bottom w:val="none" w:sz="0" w:space="0" w:color="auto"/>
                <w:right w:val="none" w:sz="0" w:space="0" w:color="auto"/>
              </w:divBdr>
            </w:div>
          </w:divsChild>
        </w:div>
        <w:div w:id="1556618587">
          <w:marLeft w:val="0"/>
          <w:marRight w:val="0"/>
          <w:marTop w:val="120"/>
          <w:marBottom w:val="0"/>
          <w:divBdr>
            <w:top w:val="none" w:sz="0" w:space="0" w:color="auto"/>
            <w:left w:val="none" w:sz="0" w:space="0" w:color="auto"/>
            <w:bottom w:val="none" w:sz="0" w:space="0" w:color="auto"/>
            <w:right w:val="none" w:sz="0" w:space="0" w:color="auto"/>
          </w:divBdr>
          <w:divsChild>
            <w:div w:id="207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4940">
      <w:bodyDiv w:val="1"/>
      <w:marLeft w:val="0"/>
      <w:marRight w:val="0"/>
      <w:marTop w:val="0"/>
      <w:marBottom w:val="0"/>
      <w:divBdr>
        <w:top w:val="none" w:sz="0" w:space="0" w:color="auto"/>
        <w:left w:val="none" w:sz="0" w:space="0" w:color="auto"/>
        <w:bottom w:val="none" w:sz="0" w:space="0" w:color="auto"/>
        <w:right w:val="none" w:sz="0" w:space="0" w:color="auto"/>
      </w:divBdr>
    </w:div>
    <w:div w:id="57244400">
      <w:bodyDiv w:val="1"/>
      <w:marLeft w:val="0"/>
      <w:marRight w:val="0"/>
      <w:marTop w:val="0"/>
      <w:marBottom w:val="0"/>
      <w:divBdr>
        <w:top w:val="none" w:sz="0" w:space="0" w:color="auto"/>
        <w:left w:val="none" w:sz="0" w:space="0" w:color="auto"/>
        <w:bottom w:val="none" w:sz="0" w:space="0" w:color="auto"/>
        <w:right w:val="none" w:sz="0" w:space="0" w:color="auto"/>
      </w:divBdr>
      <w:divsChild>
        <w:div w:id="196040905">
          <w:marLeft w:val="0"/>
          <w:marRight w:val="0"/>
          <w:marTop w:val="0"/>
          <w:marBottom w:val="0"/>
          <w:divBdr>
            <w:top w:val="none" w:sz="0" w:space="0" w:color="auto"/>
            <w:left w:val="none" w:sz="0" w:space="0" w:color="auto"/>
            <w:bottom w:val="none" w:sz="0" w:space="0" w:color="auto"/>
            <w:right w:val="none" w:sz="0" w:space="0" w:color="auto"/>
          </w:divBdr>
        </w:div>
        <w:div w:id="731734951">
          <w:marLeft w:val="0"/>
          <w:marRight w:val="0"/>
          <w:marTop w:val="120"/>
          <w:marBottom w:val="0"/>
          <w:divBdr>
            <w:top w:val="none" w:sz="0" w:space="0" w:color="auto"/>
            <w:left w:val="none" w:sz="0" w:space="0" w:color="auto"/>
            <w:bottom w:val="none" w:sz="0" w:space="0" w:color="auto"/>
            <w:right w:val="none" w:sz="0" w:space="0" w:color="auto"/>
          </w:divBdr>
          <w:divsChild>
            <w:div w:id="1132671457">
              <w:marLeft w:val="0"/>
              <w:marRight w:val="0"/>
              <w:marTop w:val="0"/>
              <w:marBottom w:val="0"/>
              <w:divBdr>
                <w:top w:val="none" w:sz="0" w:space="0" w:color="auto"/>
                <w:left w:val="none" w:sz="0" w:space="0" w:color="auto"/>
                <w:bottom w:val="none" w:sz="0" w:space="0" w:color="auto"/>
                <w:right w:val="none" w:sz="0" w:space="0" w:color="auto"/>
              </w:divBdr>
            </w:div>
          </w:divsChild>
        </w:div>
        <w:div w:id="751976975">
          <w:marLeft w:val="0"/>
          <w:marRight w:val="0"/>
          <w:marTop w:val="120"/>
          <w:marBottom w:val="0"/>
          <w:divBdr>
            <w:top w:val="none" w:sz="0" w:space="0" w:color="auto"/>
            <w:left w:val="none" w:sz="0" w:space="0" w:color="auto"/>
            <w:bottom w:val="none" w:sz="0" w:space="0" w:color="auto"/>
            <w:right w:val="none" w:sz="0" w:space="0" w:color="auto"/>
          </w:divBdr>
          <w:divsChild>
            <w:div w:id="314846325">
              <w:marLeft w:val="0"/>
              <w:marRight w:val="0"/>
              <w:marTop w:val="0"/>
              <w:marBottom w:val="0"/>
              <w:divBdr>
                <w:top w:val="none" w:sz="0" w:space="0" w:color="auto"/>
                <w:left w:val="none" w:sz="0" w:space="0" w:color="auto"/>
                <w:bottom w:val="none" w:sz="0" w:space="0" w:color="auto"/>
                <w:right w:val="none" w:sz="0" w:space="0" w:color="auto"/>
              </w:divBdr>
            </w:div>
          </w:divsChild>
        </w:div>
        <w:div w:id="2015760522">
          <w:marLeft w:val="0"/>
          <w:marRight w:val="0"/>
          <w:marTop w:val="120"/>
          <w:marBottom w:val="0"/>
          <w:divBdr>
            <w:top w:val="none" w:sz="0" w:space="0" w:color="auto"/>
            <w:left w:val="none" w:sz="0" w:space="0" w:color="auto"/>
            <w:bottom w:val="none" w:sz="0" w:space="0" w:color="auto"/>
            <w:right w:val="none" w:sz="0" w:space="0" w:color="auto"/>
          </w:divBdr>
          <w:divsChild>
            <w:div w:id="1241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030">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1">
          <w:marLeft w:val="0"/>
          <w:marRight w:val="0"/>
          <w:marTop w:val="120"/>
          <w:marBottom w:val="0"/>
          <w:divBdr>
            <w:top w:val="none" w:sz="0" w:space="0" w:color="auto"/>
            <w:left w:val="none" w:sz="0" w:space="0" w:color="auto"/>
            <w:bottom w:val="none" w:sz="0" w:space="0" w:color="auto"/>
            <w:right w:val="none" w:sz="0" w:space="0" w:color="auto"/>
          </w:divBdr>
          <w:divsChild>
            <w:div w:id="1901819097">
              <w:marLeft w:val="0"/>
              <w:marRight w:val="0"/>
              <w:marTop w:val="0"/>
              <w:marBottom w:val="0"/>
              <w:divBdr>
                <w:top w:val="none" w:sz="0" w:space="0" w:color="auto"/>
                <w:left w:val="none" w:sz="0" w:space="0" w:color="auto"/>
                <w:bottom w:val="none" w:sz="0" w:space="0" w:color="auto"/>
                <w:right w:val="none" w:sz="0" w:space="0" w:color="auto"/>
              </w:divBdr>
            </w:div>
          </w:divsChild>
        </w:div>
        <w:div w:id="1569268318">
          <w:marLeft w:val="0"/>
          <w:marRight w:val="0"/>
          <w:marTop w:val="120"/>
          <w:marBottom w:val="0"/>
          <w:divBdr>
            <w:top w:val="none" w:sz="0" w:space="0" w:color="auto"/>
            <w:left w:val="none" w:sz="0" w:space="0" w:color="auto"/>
            <w:bottom w:val="none" w:sz="0" w:space="0" w:color="auto"/>
            <w:right w:val="none" w:sz="0" w:space="0" w:color="auto"/>
          </w:divBdr>
          <w:divsChild>
            <w:div w:id="756291735">
              <w:marLeft w:val="0"/>
              <w:marRight w:val="0"/>
              <w:marTop w:val="0"/>
              <w:marBottom w:val="0"/>
              <w:divBdr>
                <w:top w:val="none" w:sz="0" w:space="0" w:color="auto"/>
                <w:left w:val="none" w:sz="0" w:space="0" w:color="auto"/>
                <w:bottom w:val="none" w:sz="0" w:space="0" w:color="auto"/>
                <w:right w:val="none" w:sz="0" w:space="0" w:color="auto"/>
              </w:divBdr>
            </w:div>
          </w:divsChild>
        </w:div>
        <w:div w:id="1785271417">
          <w:marLeft w:val="0"/>
          <w:marRight w:val="0"/>
          <w:marTop w:val="120"/>
          <w:marBottom w:val="0"/>
          <w:divBdr>
            <w:top w:val="none" w:sz="0" w:space="0" w:color="auto"/>
            <w:left w:val="none" w:sz="0" w:space="0" w:color="auto"/>
            <w:bottom w:val="none" w:sz="0" w:space="0" w:color="auto"/>
            <w:right w:val="none" w:sz="0" w:space="0" w:color="auto"/>
          </w:divBdr>
          <w:divsChild>
            <w:div w:id="257523273">
              <w:marLeft w:val="0"/>
              <w:marRight w:val="0"/>
              <w:marTop w:val="0"/>
              <w:marBottom w:val="0"/>
              <w:divBdr>
                <w:top w:val="none" w:sz="0" w:space="0" w:color="auto"/>
                <w:left w:val="none" w:sz="0" w:space="0" w:color="auto"/>
                <w:bottom w:val="none" w:sz="0" w:space="0" w:color="auto"/>
                <w:right w:val="none" w:sz="0" w:space="0" w:color="auto"/>
              </w:divBdr>
            </w:div>
          </w:divsChild>
        </w:div>
        <w:div w:id="2078282867">
          <w:marLeft w:val="0"/>
          <w:marRight w:val="0"/>
          <w:marTop w:val="0"/>
          <w:marBottom w:val="0"/>
          <w:divBdr>
            <w:top w:val="none" w:sz="0" w:space="0" w:color="auto"/>
            <w:left w:val="none" w:sz="0" w:space="0" w:color="auto"/>
            <w:bottom w:val="none" w:sz="0" w:space="0" w:color="auto"/>
            <w:right w:val="none" w:sz="0" w:space="0" w:color="auto"/>
          </w:divBdr>
        </w:div>
      </w:divsChild>
    </w:div>
    <w:div w:id="69815865">
      <w:bodyDiv w:val="1"/>
      <w:marLeft w:val="0"/>
      <w:marRight w:val="0"/>
      <w:marTop w:val="0"/>
      <w:marBottom w:val="0"/>
      <w:divBdr>
        <w:top w:val="none" w:sz="0" w:space="0" w:color="auto"/>
        <w:left w:val="none" w:sz="0" w:space="0" w:color="auto"/>
        <w:bottom w:val="none" w:sz="0" w:space="0" w:color="auto"/>
        <w:right w:val="none" w:sz="0" w:space="0" w:color="auto"/>
      </w:divBdr>
    </w:div>
    <w:div w:id="72972412">
      <w:bodyDiv w:val="1"/>
      <w:marLeft w:val="0"/>
      <w:marRight w:val="0"/>
      <w:marTop w:val="0"/>
      <w:marBottom w:val="0"/>
      <w:divBdr>
        <w:top w:val="none" w:sz="0" w:space="0" w:color="auto"/>
        <w:left w:val="none" w:sz="0" w:space="0" w:color="auto"/>
        <w:bottom w:val="none" w:sz="0" w:space="0" w:color="auto"/>
        <w:right w:val="none" w:sz="0" w:space="0" w:color="auto"/>
      </w:divBdr>
    </w:div>
    <w:div w:id="74017025">
      <w:bodyDiv w:val="1"/>
      <w:marLeft w:val="0"/>
      <w:marRight w:val="0"/>
      <w:marTop w:val="0"/>
      <w:marBottom w:val="0"/>
      <w:divBdr>
        <w:top w:val="none" w:sz="0" w:space="0" w:color="auto"/>
        <w:left w:val="none" w:sz="0" w:space="0" w:color="auto"/>
        <w:bottom w:val="none" w:sz="0" w:space="0" w:color="auto"/>
        <w:right w:val="none" w:sz="0" w:space="0" w:color="auto"/>
      </w:divBdr>
    </w:div>
    <w:div w:id="74480694">
      <w:bodyDiv w:val="1"/>
      <w:marLeft w:val="0"/>
      <w:marRight w:val="0"/>
      <w:marTop w:val="0"/>
      <w:marBottom w:val="0"/>
      <w:divBdr>
        <w:top w:val="none" w:sz="0" w:space="0" w:color="auto"/>
        <w:left w:val="none" w:sz="0" w:space="0" w:color="auto"/>
        <w:bottom w:val="none" w:sz="0" w:space="0" w:color="auto"/>
        <w:right w:val="none" w:sz="0" w:space="0" w:color="auto"/>
      </w:divBdr>
      <w:divsChild>
        <w:div w:id="1277634484">
          <w:marLeft w:val="0"/>
          <w:marRight w:val="0"/>
          <w:marTop w:val="0"/>
          <w:marBottom w:val="0"/>
          <w:divBdr>
            <w:top w:val="none" w:sz="0" w:space="0" w:color="auto"/>
            <w:left w:val="none" w:sz="0" w:space="0" w:color="auto"/>
            <w:bottom w:val="none" w:sz="0" w:space="0" w:color="auto"/>
            <w:right w:val="none" w:sz="0" w:space="0" w:color="auto"/>
          </w:divBdr>
        </w:div>
      </w:divsChild>
    </w:div>
    <w:div w:id="81687448">
      <w:bodyDiv w:val="1"/>
      <w:marLeft w:val="0"/>
      <w:marRight w:val="0"/>
      <w:marTop w:val="0"/>
      <w:marBottom w:val="0"/>
      <w:divBdr>
        <w:top w:val="none" w:sz="0" w:space="0" w:color="auto"/>
        <w:left w:val="none" w:sz="0" w:space="0" w:color="auto"/>
        <w:bottom w:val="none" w:sz="0" w:space="0" w:color="auto"/>
        <w:right w:val="none" w:sz="0" w:space="0" w:color="auto"/>
      </w:divBdr>
      <w:divsChild>
        <w:div w:id="452140781">
          <w:marLeft w:val="0"/>
          <w:marRight w:val="0"/>
          <w:marTop w:val="0"/>
          <w:marBottom w:val="0"/>
          <w:divBdr>
            <w:top w:val="none" w:sz="0" w:space="0" w:color="auto"/>
            <w:left w:val="none" w:sz="0" w:space="0" w:color="auto"/>
            <w:bottom w:val="none" w:sz="0" w:space="0" w:color="auto"/>
            <w:right w:val="none" w:sz="0" w:space="0" w:color="auto"/>
          </w:divBdr>
        </w:div>
        <w:div w:id="225459956">
          <w:marLeft w:val="0"/>
          <w:marRight w:val="0"/>
          <w:marTop w:val="120"/>
          <w:marBottom w:val="0"/>
          <w:divBdr>
            <w:top w:val="none" w:sz="0" w:space="0" w:color="auto"/>
            <w:left w:val="none" w:sz="0" w:space="0" w:color="auto"/>
            <w:bottom w:val="none" w:sz="0" w:space="0" w:color="auto"/>
            <w:right w:val="none" w:sz="0" w:space="0" w:color="auto"/>
          </w:divBdr>
          <w:divsChild>
            <w:div w:id="1985117186">
              <w:marLeft w:val="0"/>
              <w:marRight w:val="0"/>
              <w:marTop w:val="0"/>
              <w:marBottom w:val="0"/>
              <w:divBdr>
                <w:top w:val="none" w:sz="0" w:space="0" w:color="auto"/>
                <w:left w:val="none" w:sz="0" w:space="0" w:color="auto"/>
                <w:bottom w:val="none" w:sz="0" w:space="0" w:color="auto"/>
                <w:right w:val="none" w:sz="0" w:space="0" w:color="auto"/>
              </w:divBdr>
            </w:div>
          </w:divsChild>
        </w:div>
        <w:div w:id="923805347">
          <w:marLeft w:val="0"/>
          <w:marRight w:val="0"/>
          <w:marTop w:val="120"/>
          <w:marBottom w:val="0"/>
          <w:divBdr>
            <w:top w:val="none" w:sz="0" w:space="0" w:color="auto"/>
            <w:left w:val="none" w:sz="0" w:space="0" w:color="auto"/>
            <w:bottom w:val="none" w:sz="0" w:space="0" w:color="auto"/>
            <w:right w:val="none" w:sz="0" w:space="0" w:color="auto"/>
          </w:divBdr>
          <w:divsChild>
            <w:div w:id="518736445">
              <w:marLeft w:val="0"/>
              <w:marRight w:val="0"/>
              <w:marTop w:val="0"/>
              <w:marBottom w:val="0"/>
              <w:divBdr>
                <w:top w:val="none" w:sz="0" w:space="0" w:color="auto"/>
                <w:left w:val="none" w:sz="0" w:space="0" w:color="auto"/>
                <w:bottom w:val="none" w:sz="0" w:space="0" w:color="auto"/>
                <w:right w:val="none" w:sz="0" w:space="0" w:color="auto"/>
              </w:divBdr>
            </w:div>
          </w:divsChild>
        </w:div>
        <w:div w:id="2136440394">
          <w:marLeft w:val="0"/>
          <w:marRight w:val="0"/>
          <w:marTop w:val="120"/>
          <w:marBottom w:val="0"/>
          <w:divBdr>
            <w:top w:val="none" w:sz="0" w:space="0" w:color="auto"/>
            <w:left w:val="none" w:sz="0" w:space="0" w:color="auto"/>
            <w:bottom w:val="none" w:sz="0" w:space="0" w:color="auto"/>
            <w:right w:val="none" w:sz="0" w:space="0" w:color="auto"/>
          </w:divBdr>
          <w:divsChild>
            <w:div w:id="1347974923">
              <w:marLeft w:val="0"/>
              <w:marRight w:val="0"/>
              <w:marTop w:val="0"/>
              <w:marBottom w:val="0"/>
              <w:divBdr>
                <w:top w:val="none" w:sz="0" w:space="0" w:color="auto"/>
                <w:left w:val="none" w:sz="0" w:space="0" w:color="auto"/>
                <w:bottom w:val="none" w:sz="0" w:space="0" w:color="auto"/>
                <w:right w:val="none" w:sz="0" w:space="0" w:color="auto"/>
              </w:divBdr>
            </w:div>
          </w:divsChild>
        </w:div>
        <w:div w:id="1353802197">
          <w:marLeft w:val="0"/>
          <w:marRight w:val="0"/>
          <w:marTop w:val="120"/>
          <w:marBottom w:val="0"/>
          <w:divBdr>
            <w:top w:val="none" w:sz="0" w:space="0" w:color="auto"/>
            <w:left w:val="none" w:sz="0" w:space="0" w:color="auto"/>
            <w:bottom w:val="none" w:sz="0" w:space="0" w:color="auto"/>
            <w:right w:val="none" w:sz="0" w:space="0" w:color="auto"/>
          </w:divBdr>
          <w:divsChild>
            <w:div w:id="2022244471">
              <w:marLeft w:val="0"/>
              <w:marRight w:val="0"/>
              <w:marTop w:val="0"/>
              <w:marBottom w:val="0"/>
              <w:divBdr>
                <w:top w:val="none" w:sz="0" w:space="0" w:color="auto"/>
                <w:left w:val="none" w:sz="0" w:space="0" w:color="auto"/>
                <w:bottom w:val="none" w:sz="0" w:space="0" w:color="auto"/>
                <w:right w:val="none" w:sz="0" w:space="0" w:color="auto"/>
              </w:divBdr>
            </w:div>
          </w:divsChild>
        </w:div>
        <w:div w:id="1336417563">
          <w:marLeft w:val="0"/>
          <w:marRight w:val="0"/>
          <w:marTop w:val="120"/>
          <w:marBottom w:val="0"/>
          <w:divBdr>
            <w:top w:val="none" w:sz="0" w:space="0" w:color="auto"/>
            <w:left w:val="none" w:sz="0" w:space="0" w:color="auto"/>
            <w:bottom w:val="none" w:sz="0" w:space="0" w:color="auto"/>
            <w:right w:val="none" w:sz="0" w:space="0" w:color="auto"/>
          </w:divBdr>
          <w:divsChild>
            <w:div w:id="1167137496">
              <w:marLeft w:val="0"/>
              <w:marRight w:val="0"/>
              <w:marTop w:val="0"/>
              <w:marBottom w:val="0"/>
              <w:divBdr>
                <w:top w:val="none" w:sz="0" w:space="0" w:color="auto"/>
                <w:left w:val="none" w:sz="0" w:space="0" w:color="auto"/>
                <w:bottom w:val="none" w:sz="0" w:space="0" w:color="auto"/>
                <w:right w:val="none" w:sz="0" w:space="0" w:color="auto"/>
              </w:divBdr>
            </w:div>
          </w:divsChild>
        </w:div>
        <w:div w:id="933783293">
          <w:marLeft w:val="0"/>
          <w:marRight w:val="0"/>
          <w:marTop w:val="120"/>
          <w:marBottom w:val="0"/>
          <w:divBdr>
            <w:top w:val="none" w:sz="0" w:space="0" w:color="auto"/>
            <w:left w:val="none" w:sz="0" w:space="0" w:color="auto"/>
            <w:bottom w:val="none" w:sz="0" w:space="0" w:color="auto"/>
            <w:right w:val="none" w:sz="0" w:space="0" w:color="auto"/>
          </w:divBdr>
          <w:divsChild>
            <w:div w:id="469371549">
              <w:marLeft w:val="0"/>
              <w:marRight w:val="0"/>
              <w:marTop w:val="0"/>
              <w:marBottom w:val="0"/>
              <w:divBdr>
                <w:top w:val="none" w:sz="0" w:space="0" w:color="auto"/>
                <w:left w:val="none" w:sz="0" w:space="0" w:color="auto"/>
                <w:bottom w:val="none" w:sz="0" w:space="0" w:color="auto"/>
                <w:right w:val="none" w:sz="0" w:space="0" w:color="auto"/>
              </w:divBdr>
            </w:div>
          </w:divsChild>
        </w:div>
        <w:div w:id="191455395">
          <w:marLeft w:val="0"/>
          <w:marRight w:val="0"/>
          <w:marTop w:val="120"/>
          <w:marBottom w:val="0"/>
          <w:divBdr>
            <w:top w:val="none" w:sz="0" w:space="0" w:color="auto"/>
            <w:left w:val="none" w:sz="0" w:space="0" w:color="auto"/>
            <w:bottom w:val="none" w:sz="0" w:space="0" w:color="auto"/>
            <w:right w:val="none" w:sz="0" w:space="0" w:color="auto"/>
          </w:divBdr>
          <w:divsChild>
            <w:div w:id="633101212">
              <w:marLeft w:val="0"/>
              <w:marRight w:val="0"/>
              <w:marTop w:val="0"/>
              <w:marBottom w:val="0"/>
              <w:divBdr>
                <w:top w:val="none" w:sz="0" w:space="0" w:color="auto"/>
                <w:left w:val="none" w:sz="0" w:space="0" w:color="auto"/>
                <w:bottom w:val="none" w:sz="0" w:space="0" w:color="auto"/>
                <w:right w:val="none" w:sz="0" w:space="0" w:color="auto"/>
              </w:divBdr>
            </w:div>
          </w:divsChild>
        </w:div>
        <w:div w:id="398017424">
          <w:marLeft w:val="0"/>
          <w:marRight w:val="0"/>
          <w:marTop w:val="120"/>
          <w:marBottom w:val="0"/>
          <w:divBdr>
            <w:top w:val="none" w:sz="0" w:space="0" w:color="auto"/>
            <w:left w:val="none" w:sz="0" w:space="0" w:color="auto"/>
            <w:bottom w:val="none" w:sz="0" w:space="0" w:color="auto"/>
            <w:right w:val="none" w:sz="0" w:space="0" w:color="auto"/>
          </w:divBdr>
          <w:divsChild>
            <w:div w:id="1905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188">
      <w:bodyDiv w:val="1"/>
      <w:marLeft w:val="0"/>
      <w:marRight w:val="0"/>
      <w:marTop w:val="0"/>
      <w:marBottom w:val="0"/>
      <w:divBdr>
        <w:top w:val="none" w:sz="0" w:space="0" w:color="auto"/>
        <w:left w:val="none" w:sz="0" w:space="0" w:color="auto"/>
        <w:bottom w:val="none" w:sz="0" w:space="0" w:color="auto"/>
        <w:right w:val="none" w:sz="0" w:space="0" w:color="auto"/>
      </w:divBdr>
      <w:divsChild>
        <w:div w:id="34473926">
          <w:marLeft w:val="0"/>
          <w:marRight w:val="0"/>
          <w:marTop w:val="120"/>
          <w:marBottom w:val="0"/>
          <w:divBdr>
            <w:top w:val="none" w:sz="0" w:space="0" w:color="auto"/>
            <w:left w:val="none" w:sz="0" w:space="0" w:color="auto"/>
            <w:bottom w:val="none" w:sz="0" w:space="0" w:color="auto"/>
            <w:right w:val="none" w:sz="0" w:space="0" w:color="auto"/>
          </w:divBdr>
          <w:divsChild>
            <w:div w:id="1117675180">
              <w:marLeft w:val="0"/>
              <w:marRight w:val="0"/>
              <w:marTop w:val="0"/>
              <w:marBottom w:val="0"/>
              <w:divBdr>
                <w:top w:val="none" w:sz="0" w:space="0" w:color="auto"/>
                <w:left w:val="none" w:sz="0" w:space="0" w:color="auto"/>
                <w:bottom w:val="none" w:sz="0" w:space="0" w:color="auto"/>
                <w:right w:val="none" w:sz="0" w:space="0" w:color="auto"/>
              </w:divBdr>
            </w:div>
          </w:divsChild>
        </w:div>
        <w:div w:id="448815066">
          <w:marLeft w:val="0"/>
          <w:marRight w:val="0"/>
          <w:marTop w:val="120"/>
          <w:marBottom w:val="0"/>
          <w:divBdr>
            <w:top w:val="none" w:sz="0" w:space="0" w:color="auto"/>
            <w:left w:val="none" w:sz="0" w:space="0" w:color="auto"/>
            <w:bottom w:val="none" w:sz="0" w:space="0" w:color="auto"/>
            <w:right w:val="none" w:sz="0" w:space="0" w:color="auto"/>
          </w:divBdr>
          <w:divsChild>
            <w:div w:id="1409377428">
              <w:marLeft w:val="0"/>
              <w:marRight w:val="0"/>
              <w:marTop w:val="0"/>
              <w:marBottom w:val="0"/>
              <w:divBdr>
                <w:top w:val="none" w:sz="0" w:space="0" w:color="auto"/>
                <w:left w:val="none" w:sz="0" w:space="0" w:color="auto"/>
                <w:bottom w:val="none" w:sz="0" w:space="0" w:color="auto"/>
                <w:right w:val="none" w:sz="0" w:space="0" w:color="auto"/>
              </w:divBdr>
            </w:div>
          </w:divsChild>
        </w:div>
        <w:div w:id="582879796">
          <w:marLeft w:val="0"/>
          <w:marRight w:val="0"/>
          <w:marTop w:val="120"/>
          <w:marBottom w:val="0"/>
          <w:divBdr>
            <w:top w:val="none" w:sz="0" w:space="0" w:color="auto"/>
            <w:left w:val="none" w:sz="0" w:space="0" w:color="auto"/>
            <w:bottom w:val="none" w:sz="0" w:space="0" w:color="auto"/>
            <w:right w:val="none" w:sz="0" w:space="0" w:color="auto"/>
          </w:divBdr>
          <w:divsChild>
            <w:div w:id="912589551">
              <w:marLeft w:val="0"/>
              <w:marRight w:val="0"/>
              <w:marTop w:val="0"/>
              <w:marBottom w:val="0"/>
              <w:divBdr>
                <w:top w:val="none" w:sz="0" w:space="0" w:color="auto"/>
                <w:left w:val="none" w:sz="0" w:space="0" w:color="auto"/>
                <w:bottom w:val="none" w:sz="0" w:space="0" w:color="auto"/>
                <w:right w:val="none" w:sz="0" w:space="0" w:color="auto"/>
              </w:divBdr>
            </w:div>
          </w:divsChild>
        </w:div>
        <w:div w:id="952590265">
          <w:marLeft w:val="0"/>
          <w:marRight w:val="0"/>
          <w:marTop w:val="0"/>
          <w:marBottom w:val="0"/>
          <w:divBdr>
            <w:top w:val="none" w:sz="0" w:space="0" w:color="auto"/>
            <w:left w:val="none" w:sz="0" w:space="0" w:color="auto"/>
            <w:bottom w:val="none" w:sz="0" w:space="0" w:color="auto"/>
            <w:right w:val="none" w:sz="0" w:space="0" w:color="auto"/>
          </w:divBdr>
        </w:div>
        <w:div w:id="1708288001">
          <w:marLeft w:val="0"/>
          <w:marRight w:val="0"/>
          <w:marTop w:val="120"/>
          <w:marBottom w:val="0"/>
          <w:divBdr>
            <w:top w:val="none" w:sz="0" w:space="0" w:color="auto"/>
            <w:left w:val="none" w:sz="0" w:space="0" w:color="auto"/>
            <w:bottom w:val="none" w:sz="0" w:space="0" w:color="auto"/>
            <w:right w:val="none" w:sz="0" w:space="0" w:color="auto"/>
          </w:divBdr>
          <w:divsChild>
            <w:div w:id="114295417">
              <w:marLeft w:val="0"/>
              <w:marRight w:val="0"/>
              <w:marTop w:val="0"/>
              <w:marBottom w:val="0"/>
              <w:divBdr>
                <w:top w:val="none" w:sz="0" w:space="0" w:color="auto"/>
                <w:left w:val="none" w:sz="0" w:space="0" w:color="auto"/>
                <w:bottom w:val="none" w:sz="0" w:space="0" w:color="auto"/>
                <w:right w:val="none" w:sz="0" w:space="0" w:color="auto"/>
              </w:divBdr>
            </w:div>
          </w:divsChild>
        </w:div>
        <w:div w:id="1996883083">
          <w:marLeft w:val="0"/>
          <w:marRight w:val="0"/>
          <w:marTop w:val="120"/>
          <w:marBottom w:val="0"/>
          <w:divBdr>
            <w:top w:val="none" w:sz="0" w:space="0" w:color="auto"/>
            <w:left w:val="none" w:sz="0" w:space="0" w:color="auto"/>
            <w:bottom w:val="none" w:sz="0" w:space="0" w:color="auto"/>
            <w:right w:val="none" w:sz="0" w:space="0" w:color="auto"/>
          </w:divBdr>
          <w:divsChild>
            <w:div w:id="1469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1795">
      <w:bodyDiv w:val="1"/>
      <w:marLeft w:val="0"/>
      <w:marRight w:val="0"/>
      <w:marTop w:val="0"/>
      <w:marBottom w:val="0"/>
      <w:divBdr>
        <w:top w:val="none" w:sz="0" w:space="0" w:color="auto"/>
        <w:left w:val="none" w:sz="0" w:space="0" w:color="auto"/>
        <w:bottom w:val="none" w:sz="0" w:space="0" w:color="auto"/>
        <w:right w:val="none" w:sz="0" w:space="0" w:color="auto"/>
      </w:divBdr>
    </w:div>
    <w:div w:id="88621759">
      <w:bodyDiv w:val="1"/>
      <w:marLeft w:val="0"/>
      <w:marRight w:val="0"/>
      <w:marTop w:val="0"/>
      <w:marBottom w:val="0"/>
      <w:divBdr>
        <w:top w:val="none" w:sz="0" w:space="0" w:color="auto"/>
        <w:left w:val="none" w:sz="0" w:space="0" w:color="auto"/>
        <w:bottom w:val="none" w:sz="0" w:space="0" w:color="auto"/>
        <w:right w:val="none" w:sz="0" w:space="0" w:color="auto"/>
      </w:divBdr>
    </w:div>
    <w:div w:id="94330214">
      <w:bodyDiv w:val="1"/>
      <w:marLeft w:val="0"/>
      <w:marRight w:val="0"/>
      <w:marTop w:val="0"/>
      <w:marBottom w:val="0"/>
      <w:divBdr>
        <w:top w:val="none" w:sz="0" w:space="0" w:color="auto"/>
        <w:left w:val="none" w:sz="0" w:space="0" w:color="auto"/>
        <w:bottom w:val="none" w:sz="0" w:space="0" w:color="auto"/>
        <w:right w:val="none" w:sz="0" w:space="0" w:color="auto"/>
      </w:divBdr>
      <w:divsChild>
        <w:div w:id="323819576">
          <w:marLeft w:val="0"/>
          <w:marRight w:val="0"/>
          <w:marTop w:val="0"/>
          <w:marBottom w:val="0"/>
          <w:divBdr>
            <w:top w:val="none" w:sz="0" w:space="0" w:color="auto"/>
            <w:left w:val="none" w:sz="0" w:space="0" w:color="auto"/>
            <w:bottom w:val="none" w:sz="0" w:space="0" w:color="auto"/>
            <w:right w:val="none" w:sz="0" w:space="0" w:color="auto"/>
          </w:divBdr>
        </w:div>
        <w:div w:id="431096759">
          <w:marLeft w:val="0"/>
          <w:marRight w:val="0"/>
          <w:marTop w:val="0"/>
          <w:marBottom w:val="0"/>
          <w:divBdr>
            <w:top w:val="none" w:sz="0" w:space="0" w:color="auto"/>
            <w:left w:val="none" w:sz="0" w:space="0" w:color="auto"/>
            <w:bottom w:val="none" w:sz="0" w:space="0" w:color="auto"/>
            <w:right w:val="none" w:sz="0" w:space="0" w:color="auto"/>
          </w:divBdr>
        </w:div>
      </w:divsChild>
    </w:div>
    <w:div w:id="94635982">
      <w:bodyDiv w:val="1"/>
      <w:marLeft w:val="0"/>
      <w:marRight w:val="0"/>
      <w:marTop w:val="0"/>
      <w:marBottom w:val="0"/>
      <w:divBdr>
        <w:top w:val="none" w:sz="0" w:space="0" w:color="auto"/>
        <w:left w:val="none" w:sz="0" w:space="0" w:color="auto"/>
        <w:bottom w:val="none" w:sz="0" w:space="0" w:color="auto"/>
        <w:right w:val="none" w:sz="0" w:space="0" w:color="auto"/>
      </w:divBdr>
      <w:divsChild>
        <w:div w:id="1968582600">
          <w:marLeft w:val="0"/>
          <w:marRight w:val="0"/>
          <w:marTop w:val="0"/>
          <w:marBottom w:val="0"/>
          <w:divBdr>
            <w:top w:val="none" w:sz="0" w:space="0" w:color="auto"/>
            <w:left w:val="none" w:sz="0" w:space="0" w:color="auto"/>
            <w:bottom w:val="none" w:sz="0" w:space="0" w:color="auto"/>
            <w:right w:val="none" w:sz="0" w:space="0" w:color="auto"/>
          </w:divBdr>
        </w:div>
        <w:div w:id="165093010">
          <w:marLeft w:val="0"/>
          <w:marRight w:val="0"/>
          <w:marTop w:val="120"/>
          <w:marBottom w:val="0"/>
          <w:divBdr>
            <w:top w:val="none" w:sz="0" w:space="0" w:color="auto"/>
            <w:left w:val="none" w:sz="0" w:space="0" w:color="auto"/>
            <w:bottom w:val="none" w:sz="0" w:space="0" w:color="auto"/>
            <w:right w:val="none" w:sz="0" w:space="0" w:color="auto"/>
          </w:divBdr>
          <w:divsChild>
            <w:div w:id="252009772">
              <w:marLeft w:val="0"/>
              <w:marRight w:val="0"/>
              <w:marTop w:val="0"/>
              <w:marBottom w:val="0"/>
              <w:divBdr>
                <w:top w:val="none" w:sz="0" w:space="0" w:color="auto"/>
                <w:left w:val="none" w:sz="0" w:space="0" w:color="auto"/>
                <w:bottom w:val="none" w:sz="0" w:space="0" w:color="auto"/>
                <w:right w:val="none" w:sz="0" w:space="0" w:color="auto"/>
              </w:divBdr>
            </w:div>
          </w:divsChild>
        </w:div>
        <w:div w:id="61609777">
          <w:marLeft w:val="0"/>
          <w:marRight w:val="0"/>
          <w:marTop w:val="120"/>
          <w:marBottom w:val="0"/>
          <w:divBdr>
            <w:top w:val="none" w:sz="0" w:space="0" w:color="auto"/>
            <w:left w:val="none" w:sz="0" w:space="0" w:color="auto"/>
            <w:bottom w:val="none" w:sz="0" w:space="0" w:color="auto"/>
            <w:right w:val="none" w:sz="0" w:space="0" w:color="auto"/>
          </w:divBdr>
          <w:divsChild>
            <w:div w:id="1263952092">
              <w:marLeft w:val="0"/>
              <w:marRight w:val="0"/>
              <w:marTop w:val="0"/>
              <w:marBottom w:val="0"/>
              <w:divBdr>
                <w:top w:val="none" w:sz="0" w:space="0" w:color="auto"/>
                <w:left w:val="none" w:sz="0" w:space="0" w:color="auto"/>
                <w:bottom w:val="none" w:sz="0" w:space="0" w:color="auto"/>
                <w:right w:val="none" w:sz="0" w:space="0" w:color="auto"/>
              </w:divBdr>
            </w:div>
          </w:divsChild>
        </w:div>
        <w:div w:id="990863121">
          <w:marLeft w:val="0"/>
          <w:marRight w:val="0"/>
          <w:marTop w:val="120"/>
          <w:marBottom w:val="0"/>
          <w:divBdr>
            <w:top w:val="none" w:sz="0" w:space="0" w:color="auto"/>
            <w:left w:val="none" w:sz="0" w:space="0" w:color="auto"/>
            <w:bottom w:val="none" w:sz="0" w:space="0" w:color="auto"/>
            <w:right w:val="none" w:sz="0" w:space="0" w:color="auto"/>
          </w:divBdr>
          <w:divsChild>
            <w:div w:id="1211919402">
              <w:marLeft w:val="0"/>
              <w:marRight w:val="0"/>
              <w:marTop w:val="0"/>
              <w:marBottom w:val="0"/>
              <w:divBdr>
                <w:top w:val="none" w:sz="0" w:space="0" w:color="auto"/>
                <w:left w:val="none" w:sz="0" w:space="0" w:color="auto"/>
                <w:bottom w:val="none" w:sz="0" w:space="0" w:color="auto"/>
                <w:right w:val="none" w:sz="0" w:space="0" w:color="auto"/>
              </w:divBdr>
            </w:div>
          </w:divsChild>
        </w:div>
        <w:div w:id="772627633">
          <w:marLeft w:val="0"/>
          <w:marRight w:val="0"/>
          <w:marTop w:val="120"/>
          <w:marBottom w:val="0"/>
          <w:divBdr>
            <w:top w:val="none" w:sz="0" w:space="0" w:color="auto"/>
            <w:left w:val="none" w:sz="0" w:space="0" w:color="auto"/>
            <w:bottom w:val="none" w:sz="0" w:space="0" w:color="auto"/>
            <w:right w:val="none" w:sz="0" w:space="0" w:color="auto"/>
          </w:divBdr>
          <w:divsChild>
            <w:div w:id="1021512275">
              <w:marLeft w:val="0"/>
              <w:marRight w:val="0"/>
              <w:marTop w:val="0"/>
              <w:marBottom w:val="0"/>
              <w:divBdr>
                <w:top w:val="none" w:sz="0" w:space="0" w:color="auto"/>
                <w:left w:val="none" w:sz="0" w:space="0" w:color="auto"/>
                <w:bottom w:val="none" w:sz="0" w:space="0" w:color="auto"/>
                <w:right w:val="none" w:sz="0" w:space="0" w:color="auto"/>
              </w:divBdr>
            </w:div>
          </w:divsChild>
        </w:div>
        <w:div w:id="200829659">
          <w:marLeft w:val="0"/>
          <w:marRight w:val="0"/>
          <w:marTop w:val="120"/>
          <w:marBottom w:val="0"/>
          <w:divBdr>
            <w:top w:val="none" w:sz="0" w:space="0" w:color="auto"/>
            <w:left w:val="none" w:sz="0" w:space="0" w:color="auto"/>
            <w:bottom w:val="none" w:sz="0" w:space="0" w:color="auto"/>
            <w:right w:val="none" w:sz="0" w:space="0" w:color="auto"/>
          </w:divBdr>
          <w:divsChild>
            <w:div w:id="594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3802">
      <w:bodyDiv w:val="1"/>
      <w:marLeft w:val="0"/>
      <w:marRight w:val="0"/>
      <w:marTop w:val="0"/>
      <w:marBottom w:val="0"/>
      <w:divBdr>
        <w:top w:val="none" w:sz="0" w:space="0" w:color="auto"/>
        <w:left w:val="none" w:sz="0" w:space="0" w:color="auto"/>
        <w:bottom w:val="none" w:sz="0" w:space="0" w:color="auto"/>
        <w:right w:val="none" w:sz="0" w:space="0" w:color="auto"/>
      </w:divBdr>
      <w:divsChild>
        <w:div w:id="88235787">
          <w:marLeft w:val="0"/>
          <w:marRight w:val="0"/>
          <w:marTop w:val="0"/>
          <w:marBottom w:val="0"/>
          <w:divBdr>
            <w:top w:val="none" w:sz="0" w:space="0" w:color="auto"/>
            <w:left w:val="none" w:sz="0" w:space="0" w:color="auto"/>
            <w:bottom w:val="none" w:sz="0" w:space="0" w:color="auto"/>
            <w:right w:val="none" w:sz="0" w:space="0" w:color="auto"/>
          </w:divBdr>
        </w:div>
        <w:div w:id="1276669309">
          <w:marLeft w:val="0"/>
          <w:marRight w:val="0"/>
          <w:marTop w:val="0"/>
          <w:marBottom w:val="0"/>
          <w:divBdr>
            <w:top w:val="none" w:sz="0" w:space="0" w:color="auto"/>
            <w:left w:val="none" w:sz="0" w:space="0" w:color="auto"/>
            <w:bottom w:val="none" w:sz="0" w:space="0" w:color="auto"/>
            <w:right w:val="none" w:sz="0" w:space="0" w:color="auto"/>
          </w:divBdr>
        </w:div>
      </w:divsChild>
    </w:div>
    <w:div w:id="117799948">
      <w:bodyDiv w:val="1"/>
      <w:marLeft w:val="0"/>
      <w:marRight w:val="0"/>
      <w:marTop w:val="0"/>
      <w:marBottom w:val="0"/>
      <w:divBdr>
        <w:top w:val="none" w:sz="0" w:space="0" w:color="auto"/>
        <w:left w:val="none" w:sz="0" w:space="0" w:color="auto"/>
        <w:bottom w:val="none" w:sz="0" w:space="0" w:color="auto"/>
        <w:right w:val="none" w:sz="0" w:space="0" w:color="auto"/>
      </w:divBdr>
      <w:divsChild>
        <w:div w:id="2011519490">
          <w:marLeft w:val="0"/>
          <w:marRight w:val="0"/>
          <w:marTop w:val="0"/>
          <w:marBottom w:val="240"/>
          <w:divBdr>
            <w:top w:val="none" w:sz="0" w:space="0" w:color="auto"/>
            <w:left w:val="none" w:sz="0" w:space="0" w:color="auto"/>
            <w:bottom w:val="none" w:sz="0" w:space="0" w:color="auto"/>
            <w:right w:val="none" w:sz="0" w:space="0" w:color="auto"/>
          </w:divBdr>
          <w:divsChild>
            <w:div w:id="113403951">
              <w:marLeft w:val="0"/>
              <w:marRight w:val="0"/>
              <w:marTop w:val="0"/>
              <w:marBottom w:val="0"/>
              <w:divBdr>
                <w:top w:val="none" w:sz="0" w:space="0" w:color="auto"/>
                <w:left w:val="none" w:sz="0" w:space="0" w:color="auto"/>
                <w:bottom w:val="none" w:sz="0" w:space="0" w:color="auto"/>
                <w:right w:val="none" w:sz="0" w:space="0" w:color="auto"/>
              </w:divBdr>
              <w:divsChild>
                <w:div w:id="1082021117">
                  <w:marLeft w:val="0"/>
                  <w:marRight w:val="0"/>
                  <w:marTop w:val="0"/>
                  <w:marBottom w:val="0"/>
                  <w:divBdr>
                    <w:top w:val="none" w:sz="0" w:space="0" w:color="auto"/>
                    <w:left w:val="none" w:sz="0" w:space="0" w:color="auto"/>
                    <w:bottom w:val="none" w:sz="0" w:space="0" w:color="auto"/>
                    <w:right w:val="none" w:sz="0" w:space="0" w:color="auto"/>
                  </w:divBdr>
                  <w:divsChild>
                    <w:div w:id="2106998330">
                      <w:marLeft w:val="0"/>
                      <w:marRight w:val="0"/>
                      <w:marTop w:val="0"/>
                      <w:marBottom w:val="0"/>
                      <w:divBdr>
                        <w:top w:val="none" w:sz="0" w:space="0" w:color="auto"/>
                        <w:left w:val="none" w:sz="0" w:space="0" w:color="auto"/>
                        <w:bottom w:val="none" w:sz="0" w:space="0" w:color="auto"/>
                        <w:right w:val="none" w:sz="0" w:space="0" w:color="auto"/>
                      </w:divBdr>
                      <w:divsChild>
                        <w:div w:id="930504000">
                          <w:marLeft w:val="0"/>
                          <w:marRight w:val="0"/>
                          <w:marTop w:val="0"/>
                          <w:marBottom w:val="0"/>
                          <w:divBdr>
                            <w:top w:val="none" w:sz="0" w:space="0" w:color="auto"/>
                            <w:left w:val="none" w:sz="0" w:space="0" w:color="auto"/>
                            <w:bottom w:val="none" w:sz="0" w:space="0" w:color="auto"/>
                            <w:right w:val="none" w:sz="0" w:space="0" w:color="auto"/>
                          </w:divBdr>
                          <w:divsChild>
                            <w:div w:id="1930038888">
                              <w:marLeft w:val="0"/>
                              <w:marRight w:val="0"/>
                              <w:marTop w:val="0"/>
                              <w:marBottom w:val="0"/>
                              <w:divBdr>
                                <w:top w:val="none" w:sz="0" w:space="0" w:color="auto"/>
                                <w:left w:val="none" w:sz="0" w:space="0" w:color="auto"/>
                                <w:bottom w:val="none" w:sz="0" w:space="0" w:color="auto"/>
                                <w:right w:val="none" w:sz="0" w:space="0" w:color="auto"/>
                              </w:divBdr>
                              <w:divsChild>
                                <w:div w:id="1733233187">
                                  <w:marLeft w:val="0"/>
                                  <w:marRight w:val="0"/>
                                  <w:marTop w:val="0"/>
                                  <w:marBottom w:val="0"/>
                                  <w:divBdr>
                                    <w:top w:val="none" w:sz="0" w:space="0" w:color="auto"/>
                                    <w:left w:val="none" w:sz="0" w:space="0" w:color="auto"/>
                                    <w:bottom w:val="none" w:sz="0" w:space="0" w:color="auto"/>
                                    <w:right w:val="none" w:sz="0" w:space="0" w:color="auto"/>
                                  </w:divBdr>
                                  <w:divsChild>
                                    <w:div w:id="983509438">
                                      <w:marLeft w:val="0"/>
                                      <w:marRight w:val="0"/>
                                      <w:marTop w:val="0"/>
                                      <w:marBottom w:val="0"/>
                                      <w:divBdr>
                                        <w:top w:val="none" w:sz="0" w:space="0" w:color="auto"/>
                                        <w:left w:val="none" w:sz="0" w:space="0" w:color="auto"/>
                                        <w:bottom w:val="none" w:sz="0" w:space="0" w:color="auto"/>
                                        <w:right w:val="none" w:sz="0" w:space="0" w:color="auto"/>
                                      </w:divBdr>
                                      <w:divsChild>
                                        <w:div w:id="1780367376">
                                          <w:marLeft w:val="0"/>
                                          <w:marRight w:val="0"/>
                                          <w:marTop w:val="0"/>
                                          <w:marBottom w:val="0"/>
                                          <w:divBdr>
                                            <w:top w:val="none" w:sz="0" w:space="0" w:color="auto"/>
                                            <w:left w:val="none" w:sz="0" w:space="0" w:color="auto"/>
                                            <w:bottom w:val="none" w:sz="0" w:space="0" w:color="auto"/>
                                            <w:right w:val="none" w:sz="0" w:space="0" w:color="auto"/>
                                          </w:divBdr>
                                          <w:divsChild>
                                            <w:div w:id="886600234">
                                              <w:marLeft w:val="0"/>
                                              <w:marRight w:val="0"/>
                                              <w:marTop w:val="0"/>
                                              <w:marBottom w:val="0"/>
                                              <w:divBdr>
                                                <w:top w:val="none" w:sz="0" w:space="0" w:color="auto"/>
                                                <w:left w:val="none" w:sz="0" w:space="0" w:color="auto"/>
                                                <w:bottom w:val="none" w:sz="0" w:space="0" w:color="auto"/>
                                                <w:right w:val="none" w:sz="0" w:space="0" w:color="auto"/>
                                              </w:divBdr>
                                              <w:divsChild>
                                                <w:div w:id="1167479265">
                                                  <w:marLeft w:val="0"/>
                                                  <w:marRight w:val="0"/>
                                                  <w:marTop w:val="0"/>
                                                  <w:marBottom w:val="0"/>
                                                  <w:divBdr>
                                                    <w:top w:val="none" w:sz="0" w:space="0" w:color="auto"/>
                                                    <w:left w:val="none" w:sz="0" w:space="0" w:color="auto"/>
                                                    <w:bottom w:val="none" w:sz="0" w:space="0" w:color="auto"/>
                                                    <w:right w:val="none" w:sz="0" w:space="0" w:color="auto"/>
                                                  </w:divBdr>
                                                  <w:divsChild>
                                                    <w:div w:id="1512642113">
                                                      <w:marLeft w:val="0"/>
                                                      <w:marRight w:val="0"/>
                                                      <w:marTop w:val="0"/>
                                                      <w:marBottom w:val="0"/>
                                                      <w:divBdr>
                                                        <w:top w:val="none" w:sz="0" w:space="0" w:color="auto"/>
                                                        <w:left w:val="none" w:sz="0" w:space="0" w:color="auto"/>
                                                        <w:bottom w:val="none" w:sz="0" w:space="0" w:color="auto"/>
                                                        <w:right w:val="none" w:sz="0" w:space="0" w:color="auto"/>
                                                      </w:divBdr>
                                                      <w:divsChild>
                                                        <w:div w:id="1192378184">
                                                          <w:marLeft w:val="0"/>
                                                          <w:marRight w:val="0"/>
                                                          <w:marTop w:val="0"/>
                                                          <w:marBottom w:val="0"/>
                                                          <w:divBdr>
                                                            <w:top w:val="none" w:sz="0" w:space="0" w:color="auto"/>
                                                            <w:left w:val="none" w:sz="0" w:space="0" w:color="auto"/>
                                                            <w:bottom w:val="none" w:sz="0" w:space="0" w:color="auto"/>
                                                            <w:right w:val="none" w:sz="0" w:space="0" w:color="auto"/>
                                                          </w:divBdr>
                                                          <w:divsChild>
                                                            <w:div w:id="1667780683">
                                                              <w:marLeft w:val="0"/>
                                                              <w:marRight w:val="0"/>
                                                              <w:marTop w:val="0"/>
                                                              <w:marBottom w:val="0"/>
                                                              <w:divBdr>
                                                                <w:top w:val="none" w:sz="0" w:space="0" w:color="auto"/>
                                                                <w:left w:val="none" w:sz="0" w:space="0" w:color="auto"/>
                                                                <w:bottom w:val="none" w:sz="0" w:space="0" w:color="auto"/>
                                                                <w:right w:val="none" w:sz="0" w:space="0" w:color="auto"/>
                                                              </w:divBdr>
                                                              <w:divsChild>
                                                                <w:div w:id="678235651">
                                                                  <w:marLeft w:val="0"/>
                                                                  <w:marRight w:val="0"/>
                                                                  <w:marTop w:val="0"/>
                                                                  <w:marBottom w:val="0"/>
                                                                  <w:divBdr>
                                                                    <w:top w:val="none" w:sz="0" w:space="0" w:color="auto"/>
                                                                    <w:left w:val="none" w:sz="0" w:space="0" w:color="auto"/>
                                                                    <w:bottom w:val="none" w:sz="0" w:space="0" w:color="auto"/>
                                                                    <w:right w:val="none" w:sz="0" w:space="0" w:color="auto"/>
                                                                  </w:divBdr>
                                                                  <w:divsChild>
                                                                    <w:div w:id="148136160">
                                                                      <w:marLeft w:val="0"/>
                                                                      <w:marRight w:val="0"/>
                                                                      <w:marTop w:val="0"/>
                                                                      <w:marBottom w:val="0"/>
                                                                      <w:divBdr>
                                                                        <w:top w:val="none" w:sz="0" w:space="0" w:color="auto"/>
                                                                        <w:left w:val="none" w:sz="0" w:space="0" w:color="auto"/>
                                                                        <w:bottom w:val="none" w:sz="0" w:space="0" w:color="auto"/>
                                                                        <w:right w:val="none" w:sz="0" w:space="0" w:color="auto"/>
                                                                      </w:divBdr>
                                                                      <w:divsChild>
                                                                        <w:div w:id="1676684561">
                                                                          <w:marLeft w:val="0"/>
                                                                          <w:marRight w:val="0"/>
                                                                          <w:marTop w:val="0"/>
                                                                          <w:marBottom w:val="0"/>
                                                                          <w:divBdr>
                                                                            <w:top w:val="none" w:sz="0" w:space="0" w:color="auto"/>
                                                                            <w:left w:val="none" w:sz="0" w:space="0" w:color="auto"/>
                                                                            <w:bottom w:val="none" w:sz="0" w:space="0" w:color="auto"/>
                                                                            <w:right w:val="none" w:sz="0" w:space="0" w:color="auto"/>
                                                                          </w:divBdr>
                                                                          <w:divsChild>
                                                                            <w:div w:id="17464024">
                                                                              <w:marLeft w:val="0"/>
                                                                              <w:marRight w:val="0"/>
                                                                              <w:marTop w:val="75"/>
                                                                              <w:marBottom w:val="75"/>
                                                                              <w:divBdr>
                                                                                <w:top w:val="none" w:sz="0" w:space="0" w:color="auto"/>
                                                                                <w:left w:val="none" w:sz="0" w:space="0" w:color="auto"/>
                                                                                <w:bottom w:val="none" w:sz="0" w:space="0" w:color="auto"/>
                                                                                <w:right w:val="none" w:sz="0" w:space="0" w:color="auto"/>
                                                                              </w:divBdr>
                                                                              <w:divsChild>
                                                                                <w:div w:id="1076248337">
                                                                                  <w:marLeft w:val="0"/>
                                                                                  <w:marRight w:val="0"/>
                                                                                  <w:marTop w:val="0"/>
                                                                                  <w:marBottom w:val="0"/>
                                                                                  <w:divBdr>
                                                                                    <w:top w:val="none" w:sz="0" w:space="0" w:color="auto"/>
                                                                                    <w:left w:val="none" w:sz="0" w:space="0" w:color="auto"/>
                                                                                    <w:bottom w:val="none" w:sz="0" w:space="0" w:color="auto"/>
                                                                                    <w:right w:val="none" w:sz="0" w:space="0" w:color="auto"/>
                                                                                  </w:divBdr>
                                                                                  <w:divsChild>
                                                                                    <w:div w:id="1617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0402">
                                                                  <w:marLeft w:val="0"/>
                                                                  <w:marRight w:val="0"/>
                                                                  <w:marTop w:val="0"/>
                                                                  <w:marBottom w:val="0"/>
                                                                  <w:divBdr>
                                                                    <w:top w:val="none" w:sz="0" w:space="0" w:color="auto"/>
                                                                    <w:left w:val="none" w:sz="0" w:space="0" w:color="auto"/>
                                                                    <w:bottom w:val="none" w:sz="0" w:space="0" w:color="auto"/>
                                                                    <w:right w:val="none" w:sz="0" w:space="0" w:color="auto"/>
                                                                  </w:divBdr>
                                                                  <w:divsChild>
                                                                    <w:div w:id="1917519600">
                                                                      <w:marLeft w:val="0"/>
                                                                      <w:marRight w:val="0"/>
                                                                      <w:marTop w:val="0"/>
                                                                      <w:marBottom w:val="0"/>
                                                                      <w:divBdr>
                                                                        <w:top w:val="none" w:sz="0" w:space="0" w:color="auto"/>
                                                                        <w:left w:val="none" w:sz="0" w:space="0" w:color="auto"/>
                                                                        <w:bottom w:val="none" w:sz="0" w:space="0" w:color="auto"/>
                                                                        <w:right w:val="none" w:sz="0" w:space="0" w:color="auto"/>
                                                                      </w:divBdr>
                                                                      <w:divsChild>
                                                                        <w:div w:id="1468476876">
                                                                          <w:marLeft w:val="0"/>
                                                                          <w:marRight w:val="0"/>
                                                                          <w:marTop w:val="0"/>
                                                                          <w:marBottom w:val="0"/>
                                                                          <w:divBdr>
                                                                            <w:top w:val="none" w:sz="0" w:space="0" w:color="auto"/>
                                                                            <w:left w:val="none" w:sz="0" w:space="0" w:color="auto"/>
                                                                            <w:bottom w:val="none" w:sz="0" w:space="0" w:color="auto"/>
                                                                            <w:right w:val="none" w:sz="0" w:space="0" w:color="auto"/>
                                                                          </w:divBdr>
                                                                          <w:divsChild>
                                                                            <w:div w:id="1241669798">
                                                                              <w:marLeft w:val="0"/>
                                                                              <w:marRight w:val="0"/>
                                                                              <w:marTop w:val="0"/>
                                                                              <w:marBottom w:val="0"/>
                                                                              <w:divBdr>
                                                                                <w:top w:val="none" w:sz="0" w:space="0" w:color="auto"/>
                                                                                <w:left w:val="none" w:sz="0" w:space="0" w:color="auto"/>
                                                                                <w:bottom w:val="none" w:sz="0" w:space="0" w:color="auto"/>
                                                                                <w:right w:val="none" w:sz="0" w:space="0" w:color="auto"/>
                                                                              </w:divBdr>
                                                                              <w:divsChild>
                                                                                <w:div w:id="1059550505">
                                                                                  <w:marLeft w:val="0"/>
                                                                                  <w:marRight w:val="0"/>
                                                                                  <w:marTop w:val="0"/>
                                                                                  <w:marBottom w:val="0"/>
                                                                                  <w:divBdr>
                                                                                    <w:top w:val="none" w:sz="0" w:space="0" w:color="auto"/>
                                                                                    <w:left w:val="none" w:sz="0" w:space="0" w:color="auto"/>
                                                                                    <w:bottom w:val="none" w:sz="0" w:space="0" w:color="auto"/>
                                                                                    <w:right w:val="none" w:sz="0" w:space="0" w:color="auto"/>
                                                                                  </w:divBdr>
                                                                                  <w:divsChild>
                                                                                    <w:div w:id="2583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4568">
                                                              <w:marLeft w:val="0"/>
                                                              <w:marRight w:val="0"/>
                                                              <w:marTop w:val="0"/>
                                                              <w:marBottom w:val="0"/>
                                                              <w:divBdr>
                                                                <w:top w:val="none" w:sz="0" w:space="0" w:color="auto"/>
                                                                <w:left w:val="none" w:sz="0" w:space="0" w:color="auto"/>
                                                                <w:bottom w:val="none" w:sz="0" w:space="0" w:color="auto"/>
                                                                <w:right w:val="none" w:sz="0" w:space="0" w:color="auto"/>
                                                              </w:divBdr>
                                                              <w:divsChild>
                                                                <w:div w:id="1104567973">
                                                                  <w:marLeft w:val="0"/>
                                                                  <w:marRight w:val="0"/>
                                                                  <w:marTop w:val="0"/>
                                                                  <w:marBottom w:val="0"/>
                                                                  <w:divBdr>
                                                                    <w:top w:val="none" w:sz="0" w:space="0" w:color="auto"/>
                                                                    <w:left w:val="none" w:sz="0" w:space="0" w:color="auto"/>
                                                                    <w:bottom w:val="none" w:sz="0" w:space="0" w:color="auto"/>
                                                                    <w:right w:val="none" w:sz="0" w:space="0" w:color="auto"/>
                                                                  </w:divBdr>
                                                                  <w:divsChild>
                                                                    <w:div w:id="1287615626">
                                                                      <w:marLeft w:val="0"/>
                                                                      <w:marRight w:val="0"/>
                                                                      <w:marTop w:val="0"/>
                                                                      <w:marBottom w:val="0"/>
                                                                      <w:divBdr>
                                                                        <w:top w:val="none" w:sz="0" w:space="0" w:color="auto"/>
                                                                        <w:left w:val="none" w:sz="0" w:space="0" w:color="auto"/>
                                                                        <w:bottom w:val="none" w:sz="0" w:space="0" w:color="auto"/>
                                                                        <w:right w:val="none" w:sz="0" w:space="0" w:color="auto"/>
                                                                      </w:divBdr>
                                                                      <w:divsChild>
                                                                        <w:div w:id="74327154">
                                                                          <w:marLeft w:val="240"/>
                                                                          <w:marRight w:val="240"/>
                                                                          <w:marTop w:val="0"/>
                                                                          <w:marBottom w:val="0"/>
                                                                          <w:divBdr>
                                                                            <w:top w:val="none" w:sz="0" w:space="0" w:color="auto"/>
                                                                            <w:left w:val="none" w:sz="0" w:space="0" w:color="auto"/>
                                                                            <w:bottom w:val="none" w:sz="0" w:space="0" w:color="auto"/>
                                                                            <w:right w:val="none" w:sz="0" w:space="0" w:color="auto"/>
                                                                          </w:divBdr>
                                                                          <w:divsChild>
                                                                            <w:div w:id="1668557146">
                                                                              <w:marLeft w:val="0"/>
                                                                              <w:marRight w:val="0"/>
                                                                              <w:marTop w:val="0"/>
                                                                              <w:marBottom w:val="0"/>
                                                                              <w:divBdr>
                                                                                <w:top w:val="none" w:sz="0" w:space="0" w:color="auto"/>
                                                                                <w:left w:val="none" w:sz="0" w:space="0" w:color="auto"/>
                                                                                <w:bottom w:val="none" w:sz="0" w:space="0" w:color="auto"/>
                                                                                <w:right w:val="none" w:sz="0" w:space="0" w:color="auto"/>
                                                                              </w:divBdr>
                                                                              <w:divsChild>
                                                                                <w:div w:id="1870528991">
                                                                                  <w:marLeft w:val="0"/>
                                                                                  <w:marRight w:val="0"/>
                                                                                  <w:marTop w:val="0"/>
                                                                                  <w:marBottom w:val="0"/>
                                                                                  <w:divBdr>
                                                                                    <w:top w:val="single" w:sz="2" w:space="0" w:color="auto"/>
                                                                                    <w:left w:val="single" w:sz="2" w:space="0" w:color="auto"/>
                                                                                    <w:bottom w:val="single" w:sz="2" w:space="0" w:color="auto"/>
                                                                                    <w:right w:val="single" w:sz="2" w:space="0" w:color="auto"/>
                                                                                  </w:divBdr>
                                                                                </w:div>
                                                                                <w:div w:id="2110006934">
                                                                                  <w:marLeft w:val="0"/>
                                                                                  <w:marRight w:val="0"/>
                                                                                  <w:marTop w:val="0"/>
                                                                                  <w:marBottom w:val="0"/>
                                                                                  <w:divBdr>
                                                                                    <w:top w:val="none" w:sz="0" w:space="0" w:color="auto"/>
                                                                                    <w:left w:val="none" w:sz="0" w:space="0" w:color="auto"/>
                                                                                    <w:bottom w:val="none" w:sz="0" w:space="0" w:color="auto"/>
                                                                                    <w:right w:val="none" w:sz="0" w:space="0" w:color="auto"/>
                                                                                  </w:divBdr>
                                                                                  <w:divsChild>
                                                                                    <w:div w:id="283273016">
                                                                                      <w:marLeft w:val="0"/>
                                                                                      <w:marRight w:val="0"/>
                                                                                      <w:marTop w:val="0"/>
                                                                                      <w:marBottom w:val="0"/>
                                                                                      <w:divBdr>
                                                                                        <w:top w:val="none" w:sz="0" w:space="0" w:color="auto"/>
                                                                                        <w:left w:val="none" w:sz="0" w:space="0" w:color="auto"/>
                                                                                        <w:bottom w:val="none" w:sz="0" w:space="0" w:color="auto"/>
                                                                                        <w:right w:val="none" w:sz="0" w:space="0" w:color="auto"/>
                                                                                      </w:divBdr>
                                                                                      <w:divsChild>
                                                                                        <w:div w:id="10685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5222">
                                                                              <w:marLeft w:val="-90"/>
                                                                              <w:marRight w:val="-90"/>
                                                                              <w:marTop w:val="0"/>
                                                                              <w:marBottom w:val="0"/>
                                                                              <w:divBdr>
                                                                                <w:top w:val="none" w:sz="0" w:space="0" w:color="auto"/>
                                                                                <w:left w:val="none" w:sz="0" w:space="0" w:color="auto"/>
                                                                                <w:bottom w:val="none" w:sz="0" w:space="0" w:color="auto"/>
                                                                                <w:right w:val="none" w:sz="0" w:space="0" w:color="auto"/>
                                                                              </w:divBdr>
                                                                              <w:divsChild>
                                                                                <w:div w:id="930309256">
                                                                                  <w:marLeft w:val="0"/>
                                                                                  <w:marRight w:val="0"/>
                                                                                  <w:marTop w:val="0"/>
                                                                                  <w:marBottom w:val="0"/>
                                                                                  <w:divBdr>
                                                                                    <w:top w:val="none" w:sz="0" w:space="0" w:color="auto"/>
                                                                                    <w:left w:val="none" w:sz="0" w:space="0" w:color="auto"/>
                                                                                    <w:bottom w:val="none" w:sz="0" w:space="0" w:color="auto"/>
                                                                                    <w:right w:val="none" w:sz="0" w:space="0" w:color="auto"/>
                                                                                  </w:divBdr>
                                                                                  <w:divsChild>
                                                                                    <w:div w:id="542019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23124416">
                                                                      <w:marLeft w:val="180"/>
                                                                      <w:marRight w:val="180"/>
                                                                      <w:marTop w:val="0"/>
                                                                      <w:marBottom w:val="0"/>
                                                                      <w:divBdr>
                                                                        <w:top w:val="none" w:sz="0" w:space="0" w:color="auto"/>
                                                                        <w:left w:val="none" w:sz="0" w:space="0" w:color="auto"/>
                                                                        <w:bottom w:val="none" w:sz="0" w:space="0" w:color="auto"/>
                                                                        <w:right w:val="none" w:sz="0" w:space="0" w:color="auto"/>
                                                                      </w:divBdr>
                                                                      <w:divsChild>
                                                                        <w:div w:id="575867687">
                                                                          <w:marLeft w:val="0"/>
                                                                          <w:marRight w:val="0"/>
                                                                          <w:marTop w:val="0"/>
                                                                          <w:marBottom w:val="0"/>
                                                                          <w:divBdr>
                                                                            <w:top w:val="single" w:sz="2" w:space="0" w:color="auto"/>
                                                                            <w:left w:val="single" w:sz="2" w:space="0" w:color="auto"/>
                                                                            <w:bottom w:val="single" w:sz="2" w:space="0" w:color="auto"/>
                                                                            <w:right w:val="single" w:sz="2" w:space="0" w:color="auto"/>
                                                                          </w:divBdr>
                                                                          <w:divsChild>
                                                                            <w:div w:id="2007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97745">
      <w:bodyDiv w:val="1"/>
      <w:marLeft w:val="0"/>
      <w:marRight w:val="0"/>
      <w:marTop w:val="0"/>
      <w:marBottom w:val="0"/>
      <w:divBdr>
        <w:top w:val="none" w:sz="0" w:space="0" w:color="auto"/>
        <w:left w:val="none" w:sz="0" w:space="0" w:color="auto"/>
        <w:bottom w:val="none" w:sz="0" w:space="0" w:color="auto"/>
        <w:right w:val="none" w:sz="0" w:space="0" w:color="auto"/>
      </w:divBdr>
      <w:divsChild>
        <w:div w:id="265506415">
          <w:marLeft w:val="0"/>
          <w:marRight w:val="0"/>
          <w:marTop w:val="0"/>
          <w:marBottom w:val="0"/>
          <w:divBdr>
            <w:top w:val="none" w:sz="0" w:space="0" w:color="auto"/>
            <w:left w:val="none" w:sz="0" w:space="0" w:color="auto"/>
            <w:bottom w:val="none" w:sz="0" w:space="0" w:color="auto"/>
            <w:right w:val="none" w:sz="0" w:space="0" w:color="auto"/>
          </w:divBdr>
          <w:divsChild>
            <w:div w:id="1008941858">
              <w:marLeft w:val="0"/>
              <w:marRight w:val="0"/>
              <w:marTop w:val="0"/>
              <w:marBottom w:val="0"/>
              <w:divBdr>
                <w:top w:val="none" w:sz="0" w:space="0" w:color="auto"/>
                <w:left w:val="none" w:sz="0" w:space="0" w:color="auto"/>
                <w:bottom w:val="none" w:sz="0" w:space="0" w:color="auto"/>
                <w:right w:val="none" w:sz="0" w:space="0" w:color="auto"/>
              </w:divBdr>
              <w:divsChild>
                <w:div w:id="1840383965">
                  <w:marLeft w:val="0"/>
                  <w:marRight w:val="0"/>
                  <w:marTop w:val="0"/>
                  <w:marBottom w:val="0"/>
                  <w:divBdr>
                    <w:top w:val="none" w:sz="0" w:space="0" w:color="auto"/>
                    <w:left w:val="none" w:sz="0" w:space="0" w:color="auto"/>
                    <w:bottom w:val="none" w:sz="0" w:space="0" w:color="auto"/>
                    <w:right w:val="none" w:sz="0" w:space="0" w:color="auto"/>
                  </w:divBdr>
                  <w:divsChild>
                    <w:div w:id="1782991757">
                      <w:marLeft w:val="0"/>
                      <w:marRight w:val="0"/>
                      <w:marTop w:val="0"/>
                      <w:marBottom w:val="0"/>
                      <w:divBdr>
                        <w:top w:val="none" w:sz="0" w:space="0" w:color="auto"/>
                        <w:left w:val="none" w:sz="0" w:space="0" w:color="auto"/>
                        <w:bottom w:val="none" w:sz="0" w:space="0" w:color="auto"/>
                        <w:right w:val="none" w:sz="0" w:space="0" w:color="auto"/>
                      </w:divBdr>
                      <w:divsChild>
                        <w:div w:id="657924885">
                          <w:marLeft w:val="0"/>
                          <w:marRight w:val="0"/>
                          <w:marTop w:val="75"/>
                          <w:marBottom w:val="75"/>
                          <w:divBdr>
                            <w:top w:val="none" w:sz="0" w:space="0" w:color="auto"/>
                            <w:left w:val="none" w:sz="0" w:space="0" w:color="auto"/>
                            <w:bottom w:val="none" w:sz="0" w:space="0" w:color="auto"/>
                            <w:right w:val="none" w:sz="0" w:space="0" w:color="auto"/>
                          </w:divBdr>
                          <w:divsChild>
                            <w:div w:id="1187210765">
                              <w:marLeft w:val="0"/>
                              <w:marRight w:val="0"/>
                              <w:marTop w:val="120"/>
                              <w:marBottom w:val="0"/>
                              <w:divBdr>
                                <w:top w:val="none" w:sz="0" w:space="0" w:color="auto"/>
                                <w:left w:val="none" w:sz="0" w:space="0" w:color="auto"/>
                                <w:bottom w:val="none" w:sz="0" w:space="0" w:color="auto"/>
                                <w:right w:val="none" w:sz="0" w:space="0" w:color="auto"/>
                              </w:divBdr>
                              <w:divsChild>
                                <w:div w:id="793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04924">
      <w:bodyDiv w:val="1"/>
      <w:marLeft w:val="0"/>
      <w:marRight w:val="0"/>
      <w:marTop w:val="0"/>
      <w:marBottom w:val="0"/>
      <w:divBdr>
        <w:top w:val="none" w:sz="0" w:space="0" w:color="auto"/>
        <w:left w:val="none" w:sz="0" w:space="0" w:color="auto"/>
        <w:bottom w:val="none" w:sz="0" w:space="0" w:color="auto"/>
        <w:right w:val="none" w:sz="0" w:space="0" w:color="auto"/>
      </w:divBdr>
      <w:divsChild>
        <w:div w:id="104422862">
          <w:marLeft w:val="0"/>
          <w:marRight w:val="0"/>
          <w:marTop w:val="0"/>
          <w:marBottom w:val="90"/>
          <w:divBdr>
            <w:top w:val="none" w:sz="0" w:space="0" w:color="auto"/>
            <w:left w:val="none" w:sz="0" w:space="0" w:color="auto"/>
            <w:bottom w:val="single" w:sz="6" w:space="4" w:color="F0F0F0"/>
            <w:right w:val="none" w:sz="0" w:space="0" w:color="auto"/>
          </w:divBdr>
          <w:divsChild>
            <w:div w:id="1117213752">
              <w:marLeft w:val="0"/>
              <w:marRight w:val="0"/>
              <w:marTop w:val="0"/>
              <w:marBottom w:val="0"/>
              <w:divBdr>
                <w:top w:val="none" w:sz="0" w:space="0" w:color="auto"/>
                <w:left w:val="none" w:sz="0" w:space="0" w:color="auto"/>
                <w:bottom w:val="none" w:sz="0" w:space="0" w:color="auto"/>
                <w:right w:val="none" w:sz="0" w:space="0" w:color="auto"/>
              </w:divBdr>
            </w:div>
          </w:divsChild>
        </w:div>
        <w:div w:id="187331146">
          <w:marLeft w:val="0"/>
          <w:marRight w:val="0"/>
          <w:marTop w:val="0"/>
          <w:marBottom w:val="90"/>
          <w:divBdr>
            <w:top w:val="none" w:sz="0" w:space="0" w:color="auto"/>
            <w:left w:val="none" w:sz="0" w:space="0" w:color="auto"/>
            <w:bottom w:val="single" w:sz="6" w:space="4" w:color="F0F0F0"/>
            <w:right w:val="none" w:sz="0" w:space="0" w:color="auto"/>
          </w:divBdr>
          <w:divsChild>
            <w:div w:id="1452746838">
              <w:marLeft w:val="0"/>
              <w:marRight w:val="0"/>
              <w:marTop w:val="0"/>
              <w:marBottom w:val="0"/>
              <w:divBdr>
                <w:top w:val="none" w:sz="0" w:space="0" w:color="auto"/>
                <w:left w:val="none" w:sz="0" w:space="0" w:color="auto"/>
                <w:bottom w:val="none" w:sz="0" w:space="0" w:color="auto"/>
                <w:right w:val="none" w:sz="0" w:space="0" w:color="auto"/>
              </w:divBdr>
            </w:div>
          </w:divsChild>
        </w:div>
        <w:div w:id="216280676">
          <w:marLeft w:val="0"/>
          <w:marRight w:val="0"/>
          <w:marTop w:val="0"/>
          <w:marBottom w:val="90"/>
          <w:divBdr>
            <w:top w:val="none" w:sz="0" w:space="0" w:color="auto"/>
            <w:left w:val="none" w:sz="0" w:space="0" w:color="auto"/>
            <w:bottom w:val="single" w:sz="6" w:space="4" w:color="F0F0F0"/>
            <w:right w:val="none" w:sz="0" w:space="0" w:color="auto"/>
          </w:divBdr>
          <w:divsChild>
            <w:div w:id="1670717082">
              <w:marLeft w:val="0"/>
              <w:marRight w:val="0"/>
              <w:marTop w:val="0"/>
              <w:marBottom w:val="0"/>
              <w:divBdr>
                <w:top w:val="none" w:sz="0" w:space="0" w:color="auto"/>
                <w:left w:val="none" w:sz="0" w:space="0" w:color="auto"/>
                <w:bottom w:val="none" w:sz="0" w:space="0" w:color="auto"/>
                <w:right w:val="none" w:sz="0" w:space="0" w:color="auto"/>
              </w:divBdr>
            </w:div>
          </w:divsChild>
        </w:div>
        <w:div w:id="322199140">
          <w:marLeft w:val="0"/>
          <w:marRight w:val="0"/>
          <w:marTop w:val="0"/>
          <w:marBottom w:val="90"/>
          <w:divBdr>
            <w:top w:val="none" w:sz="0" w:space="0" w:color="auto"/>
            <w:left w:val="none" w:sz="0" w:space="0" w:color="auto"/>
            <w:bottom w:val="single" w:sz="6" w:space="4" w:color="F0F0F0"/>
            <w:right w:val="none" w:sz="0" w:space="0" w:color="auto"/>
          </w:divBdr>
          <w:divsChild>
            <w:div w:id="486552457">
              <w:marLeft w:val="0"/>
              <w:marRight w:val="0"/>
              <w:marTop w:val="0"/>
              <w:marBottom w:val="0"/>
              <w:divBdr>
                <w:top w:val="none" w:sz="0" w:space="0" w:color="auto"/>
                <w:left w:val="none" w:sz="0" w:space="0" w:color="auto"/>
                <w:bottom w:val="none" w:sz="0" w:space="0" w:color="auto"/>
                <w:right w:val="none" w:sz="0" w:space="0" w:color="auto"/>
              </w:divBdr>
            </w:div>
          </w:divsChild>
        </w:div>
        <w:div w:id="400100377">
          <w:marLeft w:val="0"/>
          <w:marRight w:val="0"/>
          <w:marTop w:val="0"/>
          <w:marBottom w:val="90"/>
          <w:divBdr>
            <w:top w:val="none" w:sz="0" w:space="0" w:color="auto"/>
            <w:left w:val="none" w:sz="0" w:space="0" w:color="auto"/>
            <w:bottom w:val="single" w:sz="6" w:space="4" w:color="F0F0F0"/>
            <w:right w:val="none" w:sz="0" w:space="0" w:color="auto"/>
          </w:divBdr>
          <w:divsChild>
            <w:div w:id="444621975">
              <w:marLeft w:val="0"/>
              <w:marRight w:val="0"/>
              <w:marTop w:val="0"/>
              <w:marBottom w:val="0"/>
              <w:divBdr>
                <w:top w:val="none" w:sz="0" w:space="0" w:color="auto"/>
                <w:left w:val="none" w:sz="0" w:space="0" w:color="auto"/>
                <w:bottom w:val="none" w:sz="0" w:space="0" w:color="auto"/>
                <w:right w:val="none" w:sz="0" w:space="0" w:color="auto"/>
              </w:divBdr>
            </w:div>
          </w:divsChild>
        </w:div>
        <w:div w:id="523515337">
          <w:marLeft w:val="0"/>
          <w:marRight w:val="0"/>
          <w:marTop w:val="0"/>
          <w:marBottom w:val="90"/>
          <w:divBdr>
            <w:top w:val="none" w:sz="0" w:space="0" w:color="auto"/>
            <w:left w:val="none" w:sz="0" w:space="0" w:color="auto"/>
            <w:bottom w:val="single" w:sz="6" w:space="4" w:color="F0F0F0"/>
            <w:right w:val="none" w:sz="0" w:space="0" w:color="auto"/>
          </w:divBdr>
          <w:divsChild>
            <w:div w:id="1365868393">
              <w:marLeft w:val="0"/>
              <w:marRight w:val="0"/>
              <w:marTop w:val="0"/>
              <w:marBottom w:val="0"/>
              <w:divBdr>
                <w:top w:val="none" w:sz="0" w:space="0" w:color="auto"/>
                <w:left w:val="none" w:sz="0" w:space="0" w:color="auto"/>
                <w:bottom w:val="none" w:sz="0" w:space="0" w:color="auto"/>
                <w:right w:val="none" w:sz="0" w:space="0" w:color="auto"/>
              </w:divBdr>
            </w:div>
          </w:divsChild>
        </w:div>
        <w:div w:id="547182820">
          <w:marLeft w:val="0"/>
          <w:marRight w:val="0"/>
          <w:marTop w:val="0"/>
          <w:marBottom w:val="90"/>
          <w:divBdr>
            <w:top w:val="none" w:sz="0" w:space="0" w:color="auto"/>
            <w:left w:val="none" w:sz="0" w:space="0" w:color="auto"/>
            <w:bottom w:val="single" w:sz="6" w:space="4" w:color="F0F0F0"/>
            <w:right w:val="none" w:sz="0" w:space="0" w:color="auto"/>
          </w:divBdr>
          <w:divsChild>
            <w:div w:id="1073233822">
              <w:marLeft w:val="0"/>
              <w:marRight w:val="0"/>
              <w:marTop w:val="0"/>
              <w:marBottom w:val="0"/>
              <w:divBdr>
                <w:top w:val="none" w:sz="0" w:space="0" w:color="auto"/>
                <w:left w:val="none" w:sz="0" w:space="0" w:color="auto"/>
                <w:bottom w:val="none" w:sz="0" w:space="0" w:color="auto"/>
                <w:right w:val="none" w:sz="0" w:space="0" w:color="auto"/>
              </w:divBdr>
            </w:div>
          </w:divsChild>
        </w:div>
        <w:div w:id="1281063012">
          <w:marLeft w:val="0"/>
          <w:marRight w:val="0"/>
          <w:marTop w:val="0"/>
          <w:marBottom w:val="90"/>
          <w:divBdr>
            <w:top w:val="none" w:sz="0" w:space="0" w:color="auto"/>
            <w:left w:val="none" w:sz="0" w:space="0" w:color="auto"/>
            <w:bottom w:val="single" w:sz="6" w:space="4" w:color="F0F0F0"/>
            <w:right w:val="none" w:sz="0" w:space="0" w:color="auto"/>
          </w:divBdr>
          <w:divsChild>
            <w:div w:id="398863739">
              <w:marLeft w:val="0"/>
              <w:marRight w:val="0"/>
              <w:marTop w:val="0"/>
              <w:marBottom w:val="0"/>
              <w:divBdr>
                <w:top w:val="none" w:sz="0" w:space="0" w:color="auto"/>
                <w:left w:val="none" w:sz="0" w:space="0" w:color="auto"/>
                <w:bottom w:val="none" w:sz="0" w:space="0" w:color="auto"/>
                <w:right w:val="none" w:sz="0" w:space="0" w:color="auto"/>
              </w:divBdr>
            </w:div>
          </w:divsChild>
        </w:div>
        <w:div w:id="1291518863">
          <w:marLeft w:val="0"/>
          <w:marRight w:val="0"/>
          <w:marTop w:val="0"/>
          <w:marBottom w:val="90"/>
          <w:divBdr>
            <w:top w:val="none" w:sz="0" w:space="0" w:color="auto"/>
            <w:left w:val="none" w:sz="0" w:space="0" w:color="auto"/>
            <w:bottom w:val="single" w:sz="6" w:space="4" w:color="F0F0F0"/>
            <w:right w:val="none" w:sz="0" w:space="0" w:color="auto"/>
          </w:divBdr>
          <w:divsChild>
            <w:div w:id="917717212">
              <w:marLeft w:val="0"/>
              <w:marRight w:val="0"/>
              <w:marTop w:val="0"/>
              <w:marBottom w:val="0"/>
              <w:divBdr>
                <w:top w:val="none" w:sz="0" w:space="0" w:color="auto"/>
                <w:left w:val="none" w:sz="0" w:space="0" w:color="auto"/>
                <w:bottom w:val="none" w:sz="0" w:space="0" w:color="auto"/>
                <w:right w:val="none" w:sz="0" w:space="0" w:color="auto"/>
              </w:divBdr>
            </w:div>
          </w:divsChild>
        </w:div>
        <w:div w:id="1445271741">
          <w:marLeft w:val="0"/>
          <w:marRight w:val="0"/>
          <w:marTop w:val="0"/>
          <w:marBottom w:val="90"/>
          <w:divBdr>
            <w:top w:val="none" w:sz="0" w:space="0" w:color="auto"/>
            <w:left w:val="none" w:sz="0" w:space="0" w:color="auto"/>
            <w:bottom w:val="single" w:sz="6" w:space="4" w:color="F0F0F0"/>
            <w:right w:val="none" w:sz="0" w:space="0" w:color="auto"/>
          </w:divBdr>
          <w:divsChild>
            <w:div w:id="1182666145">
              <w:marLeft w:val="0"/>
              <w:marRight w:val="0"/>
              <w:marTop w:val="0"/>
              <w:marBottom w:val="0"/>
              <w:divBdr>
                <w:top w:val="none" w:sz="0" w:space="0" w:color="auto"/>
                <w:left w:val="none" w:sz="0" w:space="0" w:color="auto"/>
                <w:bottom w:val="none" w:sz="0" w:space="0" w:color="auto"/>
                <w:right w:val="none" w:sz="0" w:space="0" w:color="auto"/>
              </w:divBdr>
            </w:div>
          </w:divsChild>
        </w:div>
        <w:div w:id="1746993436">
          <w:marLeft w:val="0"/>
          <w:marRight w:val="0"/>
          <w:marTop w:val="0"/>
          <w:marBottom w:val="90"/>
          <w:divBdr>
            <w:top w:val="none" w:sz="0" w:space="0" w:color="auto"/>
            <w:left w:val="none" w:sz="0" w:space="0" w:color="auto"/>
            <w:bottom w:val="single" w:sz="6" w:space="4" w:color="F0F0F0"/>
            <w:right w:val="none" w:sz="0" w:space="0" w:color="auto"/>
          </w:divBdr>
          <w:divsChild>
            <w:div w:id="5064368">
              <w:marLeft w:val="0"/>
              <w:marRight w:val="0"/>
              <w:marTop w:val="0"/>
              <w:marBottom w:val="0"/>
              <w:divBdr>
                <w:top w:val="none" w:sz="0" w:space="0" w:color="auto"/>
                <w:left w:val="none" w:sz="0" w:space="0" w:color="auto"/>
                <w:bottom w:val="none" w:sz="0" w:space="0" w:color="auto"/>
                <w:right w:val="none" w:sz="0" w:space="0" w:color="auto"/>
              </w:divBdr>
            </w:div>
          </w:divsChild>
        </w:div>
        <w:div w:id="1755931953">
          <w:marLeft w:val="0"/>
          <w:marRight w:val="0"/>
          <w:marTop w:val="0"/>
          <w:marBottom w:val="90"/>
          <w:divBdr>
            <w:top w:val="none" w:sz="0" w:space="0" w:color="auto"/>
            <w:left w:val="none" w:sz="0" w:space="0" w:color="auto"/>
            <w:bottom w:val="single" w:sz="6" w:space="4" w:color="F0F0F0"/>
            <w:right w:val="none" w:sz="0" w:space="0" w:color="auto"/>
          </w:divBdr>
          <w:divsChild>
            <w:div w:id="540553115">
              <w:marLeft w:val="0"/>
              <w:marRight w:val="0"/>
              <w:marTop w:val="0"/>
              <w:marBottom w:val="0"/>
              <w:divBdr>
                <w:top w:val="none" w:sz="0" w:space="0" w:color="auto"/>
                <w:left w:val="none" w:sz="0" w:space="0" w:color="auto"/>
                <w:bottom w:val="none" w:sz="0" w:space="0" w:color="auto"/>
                <w:right w:val="none" w:sz="0" w:space="0" w:color="auto"/>
              </w:divBdr>
            </w:div>
          </w:divsChild>
        </w:div>
        <w:div w:id="1889955223">
          <w:marLeft w:val="0"/>
          <w:marRight w:val="0"/>
          <w:marTop w:val="0"/>
          <w:marBottom w:val="90"/>
          <w:divBdr>
            <w:top w:val="none" w:sz="0" w:space="0" w:color="auto"/>
            <w:left w:val="none" w:sz="0" w:space="0" w:color="auto"/>
            <w:bottom w:val="single" w:sz="6" w:space="4" w:color="F0F0F0"/>
            <w:right w:val="none" w:sz="0" w:space="0" w:color="auto"/>
          </w:divBdr>
          <w:divsChild>
            <w:div w:id="1550190572">
              <w:marLeft w:val="0"/>
              <w:marRight w:val="0"/>
              <w:marTop w:val="0"/>
              <w:marBottom w:val="0"/>
              <w:divBdr>
                <w:top w:val="none" w:sz="0" w:space="0" w:color="auto"/>
                <w:left w:val="none" w:sz="0" w:space="0" w:color="auto"/>
                <w:bottom w:val="none" w:sz="0" w:space="0" w:color="auto"/>
                <w:right w:val="none" w:sz="0" w:space="0" w:color="auto"/>
              </w:divBdr>
            </w:div>
          </w:divsChild>
        </w:div>
        <w:div w:id="1910844415">
          <w:marLeft w:val="0"/>
          <w:marRight w:val="0"/>
          <w:marTop w:val="0"/>
          <w:marBottom w:val="90"/>
          <w:divBdr>
            <w:top w:val="none" w:sz="0" w:space="0" w:color="auto"/>
            <w:left w:val="none" w:sz="0" w:space="0" w:color="auto"/>
            <w:bottom w:val="single" w:sz="6" w:space="4" w:color="F0F0F0"/>
            <w:right w:val="none" w:sz="0" w:space="0" w:color="auto"/>
          </w:divBdr>
          <w:divsChild>
            <w:div w:id="2056272806">
              <w:marLeft w:val="0"/>
              <w:marRight w:val="0"/>
              <w:marTop w:val="0"/>
              <w:marBottom w:val="0"/>
              <w:divBdr>
                <w:top w:val="none" w:sz="0" w:space="0" w:color="auto"/>
                <w:left w:val="none" w:sz="0" w:space="0" w:color="auto"/>
                <w:bottom w:val="none" w:sz="0" w:space="0" w:color="auto"/>
                <w:right w:val="none" w:sz="0" w:space="0" w:color="auto"/>
              </w:divBdr>
            </w:div>
          </w:divsChild>
        </w:div>
        <w:div w:id="2000965257">
          <w:marLeft w:val="0"/>
          <w:marRight w:val="0"/>
          <w:marTop w:val="0"/>
          <w:marBottom w:val="90"/>
          <w:divBdr>
            <w:top w:val="none" w:sz="0" w:space="0" w:color="auto"/>
            <w:left w:val="none" w:sz="0" w:space="0" w:color="auto"/>
            <w:bottom w:val="single" w:sz="6" w:space="4" w:color="F0F0F0"/>
            <w:right w:val="none" w:sz="0" w:space="0" w:color="auto"/>
          </w:divBdr>
          <w:divsChild>
            <w:div w:id="12891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215">
      <w:bodyDiv w:val="1"/>
      <w:marLeft w:val="0"/>
      <w:marRight w:val="0"/>
      <w:marTop w:val="0"/>
      <w:marBottom w:val="0"/>
      <w:divBdr>
        <w:top w:val="none" w:sz="0" w:space="0" w:color="auto"/>
        <w:left w:val="none" w:sz="0" w:space="0" w:color="auto"/>
        <w:bottom w:val="none" w:sz="0" w:space="0" w:color="auto"/>
        <w:right w:val="none" w:sz="0" w:space="0" w:color="auto"/>
      </w:divBdr>
    </w:div>
    <w:div w:id="134033273">
      <w:bodyDiv w:val="1"/>
      <w:marLeft w:val="0"/>
      <w:marRight w:val="0"/>
      <w:marTop w:val="0"/>
      <w:marBottom w:val="0"/>
      <w:divBdr>
        <w:top w:val="none" w:sz="0" w:space="0" w:color="auto"/>
        <w:left w:val="none" w:sz="0" w:space="0" w:color="auto"/>
        <w:bottom w:val="none" w:sz="0" w:space="0" w:color="auto"/>
        <w:right w:val="none" w:sz="0" w:space="0" w:color="auto"/>
      </w:divBdr>
      <w:divsChild>
        <w:div w:id="1968007899">
          <w:marLeft w:val="0"/>
          <w:marRight w:val="0"/>
          <w:marTop w:val="0"/>
          <w:marBottom w:val="0"/>
          <w:divBdr>
            <w:top w:val="none" w:sz="0" w:space="0" w:color="auto"/>
            <w:left w:val="none" w:sz="0" w:space="0" w:color="auto"/>
            <w:bottom w:val="none" w:sz="0" w:space="0" w:color="auto"/>
            <w:right w:val="none" w:sz="0" w:space="0" w:color="auto"/>
          </w:divBdr>
        </w:div>
        <w:div w:id="162088925">
          <w:marLeft w:val="0"/>
          <w:marRight w:val="0"/>
          <w:marTop w:val="120"/>
          <w:marBottom w:val="0"/>
          <w:divBdr>
            <w:top w:val="none" w:sz="0" w:space="0" w:color="auto"/>
            <w:left w:val="none" w:sz="0" w:space="0" w:color="auto"/>
            <w:bottom w:val="none" w:sz="0" w:space="0" w:color="auto"/>
            <w:right w:val="none" w:sz="0" w:space="0" w:color="auto"/>
          </w:divBdr>
          <w:divsChild>
            <w:div w:id="1764838242">
              <w:marLeft w:val="0"/>
              <w:marRight w:val="0"/>
              <w:marTop w:val="0"/>
              <w:marBottom w:val="0"/>
              <w:divBdr>
                <w:top w:val="none" w:sz="0" w:space="0" w:color="auto"/>
                <w:left w:val="none" w:sz="0" w:space="0" w:color="auto"/>
                <w:bottom w:val="none" w:sz="0" w:space="0" w:color="auto"/>
                <w:right w:val="none" w:sz="0" w:space="0" w:color="auto"/>
              </w:divBdr>
            </w:div>
          </w:divsChild>
        </w:div>
        <w:div w:id="592203616">
          <w:marLeft w:val="0"/>
          <w:marRight w:val="0"/>
          <w:marTop w:val="120"/>
          <w:marBottom w:val="0"/>
          <w:divBdr>
            <w:top w:val="none" w:sz="0" w:space="0" w:color="auto"/>
            <w:left w:val="none" w:sz="0" w:space="0" w:color="auto"/>
            <w:bottom w:val="none" w:sz="0" w:space="0" w:color="auto"/>
            <w:right w:val="none" w:sz="0" w:space="0" w:color="auto"/>
          </w:divBdr>
          <w:divsChild>
            <w:div w:id="148178615">
              <w:marLeft w:val="0"/>
              <w:marRight w:val="0"/>
              <w:marTop w:val="0"/>
              <w:marBottom w:val="0"/>
              <w:divBdr>
                <w:top w:val="none" w:sz="0" w:space="0" w:color="auto"/>
                <w:left w:val="none" w:sz="0" w:space="0" w:color="auto"/>
                <w:bottom w:val="none" w:sz="0" w:space="0" w:color="auto"/>
                <w:right w:val="none" w:sz="0" w:space="0" w:color="auto"/>
              </w:divBdr>
            </w:div>
          </w:divsChild>
        </w:div>
        <w:div w:id="1625310963">
          <w:marLeft w:val="0"/>
          <w:marRight w:val="0"/>
          <w:marTop w:val="120"/>
          <w:marBottom w:val="0"/>
          <w:divBdr>
            <w:top w:val="none" w:sz="0" w:space="0" w:color="auto"/>
            <w:left w:val="none" w:sz="0" w:space="0" w:color="auto"/>
            <w:bottom w:val="none" w:sz="0" w:space="0" w:color="auto"/>
            <w:right w:val="none" w:sz="0" w:space="0" w:color="auto"/>
          </w:divBdr>
          <w:divsChild>
            <w:div w:id="677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4974">
      <w:bodyDiv w:val="1"/>
      <w:marLeft w:val="0"/>
      <w:marRight w:val="0"/>
      <w:marTop w:val="0"/>
      <w:marBottom w:val="0"/>
      <w:divBdr>
        <w:top w:val="none" w:sz="0" w:space="0" w:color="auto"/>
        <w:left w:val="none" w:sz="0" w:space="0" w:color="auto"/>
        <w:bottom w:val="none" w:sz="0" w:space="0" w:color="auto"/>
        <w:right w:val="none" w:sz="0" w:space="0" w:color="auto"/>
      </w:divBdr>
      <w:divsChild>
        <w:div w:id="288971626">
          <w:marLeft w:val="0"/>
          <w:marRight w:val="0"/>
          <w:marTop w:val="120"/>
          <w:marBottom w:val="0"/>
          <w:divBdr>
            <w:top w:val="none" w:sz="0" w:space="0" w:color="auto"/>
            <w:left w:val="none" w:sz="0" w:space="0" w:color="auto"/>
            <w:bottom w:val="none" w:sz="0" w:space="0" w:color="auto"/>
            <w:right w:val="none" w:sz="0" w:space="0" w:color="auto"/>
          </w:divBdr>
          <w:divsChild>
            <w:div w:id="1778524860">
              <w:marLeft w:val="0"/>
              <w:marRight w:val="0"/>
              <w:marTop w:val="0"/>
              <w:marBottom w:val="0"/>
              <w:divBdr>
                <w:top w:val="none" w:sz="0" w:space="0" w:color="auto"/>
                <w:left w:val="none" w:sz="0" w:space="0" w:color="auto"/>
                <w:bottom w:val="none" w:sz="0" w:space="0" w:color="auto"/>
                <w:right w:val="none" w:sz="0" w:space="0" w:color="auto"/>
              </w:divBdr>
            </w:div>
          </w:divsChild>
        </w:div>
        <w:div w:id="623922133">
          <w:marLeft w:val="0"/>
          <w:marRight w:val="0"/>
          <w:marTop w:val="120"/>
          <w:marBottom w:val="0"/>
          <w:divBdr>
            <w:top w:val="none" w:sz="0" w:space="0" w:color="auto"/>
            <w:left w:val="none" w:sz="0" w:space="0" w:color="auto"/>
            <w:bottom w:val="none" w:sz="0" w:space="0" w:color="auto"/>
            <w:right w:val="none" w:sz="0" w:space="0" w:color="auto"/>
          </w:divBdr>
          <w:divsChild>
            <w:div w:id="18431962">
              <w:marLeft w:val="0"/>
              <w:marRight w:val="0"/>
              <w:marTop w:val="0"/>
              <w:marBottom w:val="0"/>
              <w:divBdr>
                <w:top w:val="none" w:sz="0" w:space="0" w:color="auto"/>
                <w:left w:val="none" w:sz="0" w:space="0" w:color="auto"/>
                <w:bottom w:val="none" w:sz="0" w:space="0" w:color="auto"/>
                <w:right w:val="none" w:sz="0" w:space="0" w:color="auto"/>
              </w:divBdr>
            </w:div>
          </w:divsChild>
        </w:div>
        <w:div w:id="758255590">
          <w:marLeft w:val="0"/>
          <w:marRight w:val="0"/>
          <w:marTop w:val="0"/>
          <w:marBottom w:val="0"/>
          <w:divBdr>
            <w:top w:val="none" w:sz="0" w:space="0" w:color="auto"/>
            <w:left w:val="none" w:sz="0" w:space="0" w:color="auto"/>
            <w:bottom w:val="none" w:sz="0" w:space="0" w:color="auto"/>
            <w:right w:val="none" w:sz="0" w:space="0" w:color="auto"/>
          </w:divBdr>
        </w:div>
        <w:div w:id="795829278">
          <w:marLeft w:val="0"/>
          <w:marRight w:val="0"/>
          <w:marTop w:val="120"/>
          <w:marBottom w:val="0"/>
          <w:divBdr>
            <w:top w:val="none" w:sz="0" w:space="0" w:color="auto"/>
            <w:left w:val="none" w:sz="0" w:space="0" w:color="auto"/>
            <w:bottom w:val="none" w:sz="0" w:space="0" w:color="auto"/>
            <w:right w:val="none" w:sz="0" w:space="0" w:color="auto"/>
          </w:divBdr>
          <w:divsChild>
            <w:div w:id="1130325802">
              <w:marLeft w:val="0"/>
              <w:marRight w:val="0"/>
              <w:marTop w:val="0"/>
              <w:marBottom w:val="0"/>
              <w:divBdr>
                <w:top w:val="none" w:sz="0" w:space="0" w:color="auto"/>
                <w:left w:val="none" w:sz="0" w:space="0" w:color="auto"/>
                <w:bottom w:val="none" w:sz="0" w:space="0" w:color="auto"/>
                <w:right w:val="none" w:sz="0" w:space="0" w:color="auto"/>
              </w:divBdr>
            </w:div>
            <w:div w:id="16316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0169">
      <w:bodyDiv w:val="1"/>
      <w:marLeft w:val="0"/>
      <w:marRight w:val="0"/>
      <w:marTop w:val="0"/>
      <w:marBottom w:val="0"/>
      <w:divBdr>
        <w:top w:val="none" w:sz="0" w:space="0" w:color="auto"/>
        <w:left w:val="none" w:sz="0" w:space="0" w:color="auto"/>
        <w:bottom w:val="none" w:sz="0" w:space="0" w:color="auto"/>
        <w:right w:val="none" w:sz="0" w:space="0" w:color="auto"/>
      </w:divBdr>
    </w:div>
    <w:div w:id="156501650">
      <w:bodyDiv w:val="1"/>
      <w:marLeft w:val="0"/>
      <w:marRight w:val="0"/>
      <w:marTop w:val="0"/>
      <w:marBottom w:val="0"/>
      <w:divBdr>
        <w:top w:val="none" w:sz="0" w:space="0" w:color="auto"/>
        <w:left w:val="none" w:sz="0" w:space="0" w:color="auto"/>
        <w:bottom w:val="none" w:sz="0" w:space="0" w:color="auto"/>
        <w:right w:val="none" w:sz="0" w:space="0" w:color="auto"/>
      </w:divBdr>
      <w:divsChild>
        <w:div w:id="1745831751">
          <w:marLeft w:val="0"/>
          <w:marRight w:val="0"/>
          <w:marTop w:val="0"/>
          <w:marBottom w:val="0"/>
          <w:divBdr>
            <w:top w:val="none" w:sz="0" w:space="0" w:color="auto"/>
            <w:left w:val="none" w:sz="0" w:space="0" w:color="auto"/>
            <w:bottom w:val="none" w:sz="0" w:space="0" w:color="auto"/>
            <w:right w:val="none" w:sz="0" w:space="0" w:color="auto"/>
          </w:divBdr>
        </w:div>
        <w:div w:id="1779912336">
          <w:marLeft w:val="0"/>
          <w:marRight w:val="0"/>
          <w:marTop w:val="120"/>
          <w:marBottom w:val="0"/>
          <w:divBdr>
            <w:top w:val="none" w:sz="0" w:space="0" w:color="auto"/>
            <w:left w:val="none" w:sz="0" w:space="0" w:color="auto"/>
            <w:bottom w:val="none" w:sz="0" w:space="0" w:color="auto"/>
            <w:right w:val="none" w:sz="0" w:space="0" w:color="auto"/>
          </w:divBdr>
          <w:divsChild>
            <w:div w:id="572013682">
              <w:marLeft w:val="0"/>
              <w:marRight w:val="0"/>
              <w:marTop w:val="0"/>
              <w:marBottom w:val="0"/>
              <w:divBdr>
                <w:top w:val="none" w:sz="0" w:space="0" w:color="auto"/>
                <w:left w:val="none" w:sz="0" w:space="0" w:color="auto"/>
                <w:bottom w:val="none" w:sz="0" w:space="0" w:color="auto"/>
                <w:right w:val="none" w:sz="0" w:space="0" w:color="auto"/>
              </w:divBdr>
            </w:div>
          </w:divsChild>
        </w:div>
        <w:div w:id="1867451091">
          <w:marLeft w:val="0"/>
          <w:marRight w:val="0"/>
          <w:marTop w:val="120"/>
          <w:marBottom w:val="0"/>
          <w:divBdr>
            <w:top w:val="none" w:sz="0" w:space="0" w:color="auto"/>
            <w:left w:val="none" w:sz="0" w:space="0" w:color="auto"/>
            <w:bottom w:val="none" w:sz="0" w:space="0" w:color="auto"/>
            <w:right w:val="none" w:sz="0" w:space="0" w:color="auto"/>
          </w:divBdr>
          <w:divsChild>
            <w:div w:id="362443206">
              <w:marLeft w:val="0"/>
              <w:marRight w:val="0"/>
              <w:marTop w:val="0"/>
              <w:marBottom w:val="0"/>
              <w:divBdr>
                <w:top w:val="none" w:sz="0" w:space="0" w:color="auto"/>
                <w:left w:val="none" w:sz="0" w:space="0" w:color="auto"/>
                <w:bottom w:val="none" w:sz="0" w:space="0" w:color="auto"/>
                <w:right w:val="none" w:sz="0" w:space="0" w:color="auto"/>
              </w:divBdr>
            </w:div>
          </w:divsChild>
        </w:div>
        <w:div w:id="1976984327">
          <w:marLeft w:val="0"/>
          <w:marRight w:val="0"/>
          <w:marTop w:val="120"/>
          <w:marBottom w:val="0"/>
          <w:divBdr>
            <w:top w:val="none" w:sz="0" w:space="0" w:color="auto"/>
            <w:left w:val="none" w:sz="0" w:space="0" w:color="auto"/>
            <w:bottom w:val="none" w:sz="0" w:space="0" w:color="auto"/>
            <w:right w:val="none" w:sz="0" w:space="0" w:color="auto"/>
          </w:divBdr>
          <w:divsChild>
            <w:div w:id="1311446567">
              <w:marLeft w:val="0"/>
              <w:marRight w:val="0"/>
              <w:marTop w:val="0"/>
              <w:marBottom w:val="0"/>
              <w:divBdr>
                <w:top w:val="none" w:sz="0" w:space="0" w:color="auto"/>
                <w:left w:val="none" w:sz="0" w:space="0" w:color="auto"/>
                <w:bottom w:val="none" w:sz="0" w:space="0" w:color="auto"/>
                <w:right w:val="none" w:sz="0" w:space="0" w:color="auto"/>
              </w:divBdr>
            </w:div>
          </w:divsChild>
        </w:div>
        <w:div w:id="2039620364">
          <w:marLeft w:val="0"/>
          <w:marRight w:val="0"/>
          <w:marTop w:val="120"/>
          <w:marBottom w:val="0"/>
          <w:divBdr>
            <w:top w:val="none" w:sz="0" w:space="0" w:color="auto"/>
            <w:left w:val="none" w:sz="0" w:space="0" w:color="auto"/>
            <w:bottom w:val="none" w:sz="0" w:space="0" w:color="auto"/>
            <w:right w:val="none" w:sz="0" w:space="0" w:color="auto"/>
          </w:divBdr>
          <w:divsChild>
            <w:div w:id="2716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9285">
      <w:bodyDiv w:val="1"/>
      <w:marLeft w:val="0"/>
      <w:marRight w:val="0"/>
      <w:marTop w:val="0"/>
      <w:marBottom w:val="0"/>
      <w:divBdr>
        <w:top w:val="none" w:sz="0" w:space="0" w:color="auto"/>
        <w:left w:val="none" w:sz="0" w:space="0" w:color="auto"/>
        <w:bottom w:val="none" w:sz="0" w:space="0" w:color="auto"/>
        <w:right w:val="none" w:sz="0" w:space="0" w:color="auto"/>
      </w:divBdr>
    </w:div>
    <w:div w:id="160050140">
      <w:bodyDiv w:val="1"/>
      <w:marLeft w:val="0"/>
      <w:marRight w:val="0"/>
      <w:marTop w:val="0"/>
      <w:marBottom w:val="0"/>
      <w:divBdr>
        <w:top w:val="none" w:sz="0" w:space="0" w:color="auto"/>
        <w:left w:val="none" w:sz="0" w:space="0" w:color="auto"/>
        <w:bottom w:val="none" w:sz="0" w:space="0" w:color="auto"/>
        <w:right w:val="none" w:sz="0" w:space="0" w:color="auto"/>
      </w:divBdr>
      <w:divsChild>
        <w:div w:id="50203102">
          <w:marLeft w:val="0"/>
          <w:marRight w:val="0"/>
          <w:marTop w:val="120"/>
          <w:marBottom w:val="0"/>
          <w:divBdr>
            <w:top w:val="none" w:sz="0" w:space="0" w:color="auto"/>
            <w:left w:val="none" w:sz="0" w:space="0" w:color="auto"/>
            <w:bottom w:val="none" w:sz="0" w:space="0" w:color="auto"/>
            <w:right w:val="none" w:sz="0" w:space="0" w:color="auto"/>
          </w:divBdr>
          <w:divsChild>
            <w:div w:id="684939273">
              <w:marLeft w:val="0"/>
              <w:marRight w:val="0"/>
              <w:marTop w:val="0"/>
              <w:marBottom w:val="0"/>
              <w:divBdr>
                <w:top w:val="none" w:sz="0" w:space="0" w:color="auto"/>
                <w:left w:val="none" w:sz="0" w:space="0" w:color="auto"/>
                <w:bottom w:val="none" w:sz="0" w:space="0" w:color="auto"/>
                <w:right w:val="none" w:sz="0" w:space="0" w:color="auto"/>
              </w:divBdr>
            </w:div>
          </w:divsChild>
        </w:div>
        <w:div w:id="425082381">
          <w:marLeft w:val="0"/>
          <w:marRight w:val="0"/>
          <w:marTop w:val="120"/>
          <w:marBottom w:val="0"/>
          <w:divBdr>
            <w:top w:val="none" w:sz="0" w:space="0" w:color="auto"/>
            <w:left w:val="none" w:sz="0" w:space="0" w:color="auto"/>
            <w:bottom w:val="none" w:sz="0" w:space="0" w:color="auto"/>
            <w:right w:val="none" w:sz="0" w:space="0" w:color="auto"/>
          </w:divBdr>
          <w:divsChild>
            <w:div w:id="2072383513">
              <w:marLeft w:val="0"/>
              <w:marRight w:val="0"/>
              <w:marTop w:val="0"/>
              <w:marBottom w:val="0"/>
              <w:divBdr>
                <w:top w:val="none" w:sz="0" w:space="0" w:color="auto"/>
                <w:left w:val="none" w:sz="0" w:space="0" w:color="auto"/>
                <w:bottom w:val="none" w:sz="0" w:space="0" w:color="auto"/>
                <w:right w:val="none" w:sz="0" w:space="0" w:color="auto"/>
              </w:divBdr>
            </w:div>
          </w:divsChild>
        </w:div>
        <w:div w:id="931352681">
          <w:marLeft w:val="0"/>
          <w:marRight w:val="0"/>
          <w:marTop w:val="0"/>
          <w:marBottom w:val="0"/>
          <w:divBdr>
            <w:top w:val="none" w:sz="0" w:space="0" w:color="auto"/>
            <w:left w:val="none" w:sz="0" w:space="0" w:color="auto"/>
            <w:bottom w:val="none" w:sz="0" w:space="0" w:color="auto"/>
            <w:right w:val="none" w:sz="0" w:space="0" w:color="auto"/>
          </w:divBdr>
        </w:div>
        <w:div w:id="1112746638">
          <w:marLeft w:val="0"/>
          <w:marRight w:val="0"/>
          <w:marTop w:val="120"/>
          <w:marBottom w:val="0"/>
          <w:divBdr>
            <w:top w:val="none" w:sz="0" w:space="0" w:color="auto"/>
            <w:left w:val="none" w:sz="0" w:space="0" w:color="auto"/>
            <w:bottom w:val="none" w:sz="0" w:space="0" w:color="auto"/>
            <w:right w:val="none" w:sz="0" w:space="0" w:color="auto"/>
          </w:divBdr>
          <w:divsChild>
            <w:div w:id="6335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649">
      <w:bodyDiv w:val="1"/>
      <w:marLeft w:val="0"/>
      <w:marRight w:val="0"/>
      <w:marTop w:val="0"/>
      <w:marBottom w:val="0"/>
      <w:divBdr>
        <w:top w:val="none" w:sz="0" w:space="0" w:color="auto"/>
        <w:left w:val="none" w:sz="0" w:space="0" w:color="auto"/>
        <w:bottom w:val="none" w:sz="0" w:space="0" w:color="auto"/>
        <w:right w:val="none" w:sz="0" w:space="0" w:color="auto"/>
      </w:divBdr>
    </w:div>
    <w:div w:id="212080032">
      <w:bodyDiv w:val="1"/>
      <w:marLeft w:val="0"/>
      <w:marRight w:val="0"/>
      <w:marTop w:val="0"/>
      <w:marBottom w:val="0"/>
      <w:divBdr>
        <w:top w:val="none" w:sz="0" w:space="0" w:color="auto"/>
        <w:left w:val="none" w:sz="0" w:space="0" w:color="auto"/>
        <w:bottom w:val="none" w:sz="0" w:space="0" w:color="auto"/>
        <w:right w:val="none" w:sz="0" w:space="0" w:color="auto"/>
      </w:divBdr>
    </w:div>
    <w:div w:id="226230773">
      <w:bodyDiv w:val="1"/>
      <w:marLeft w:val="0"/>
      <w:marRight w:val="0"/>
      <w:marTop w:val="0"/>
      <w:marBottom w:val="0"/>
      <w:divBdr>
        <w:top w:val="none" w:sz="0" w:space="0" w:color="auto"/>
        <w:left w:val="none" w:sz="0" w:space="0" w:color="auto"/>
        <w:bottom w:val="none" w:sz="0" w:space="0" w:color="auto"/>
        <w:right w:val="none" w:sz="0" w:space="0" w:color="auto"/>
      </w:divBdr>
      <w:divsChild>
        <w:div w:id="1229851552">
          <w:marLeft w:val="0"/>
          <w:marRight w:val="0"/>
          <w:marTop w:val="0"/>
          <w:marBottom w:val="0"/>
          <w:divBdr>
            <w:top w:val="none" w:sz="0" w:space="0" w:color="auto"/>
            <w:left w:val="none" w:sz="0" w:space="0" w:color="auto"/>
            <w:bottom w:val="none" w:sz="0" w:space="0" w:color="auto"/>
            <w:right w:val="none" w:sz="0" w:space="0" w:color="auto"/>
          </w:divBdr>
        </w:div>
        <w:div w:id="985277581">
          <w:marLeft w:val="0"/>
          <w:marRight w:val="0"/>
          <w:marTop w:val="120"/>
          <w:marBottom w:val="0"/>
          <w:divBdr>
            <w:top w:val="none" w:sz="0" w:space="0" w:color="auto"/>
            <w:left w:val="none" w:sz="0" w:space="0" w:color="auto"/>
            <w:bottom w:val="none" w:sz="0" w:space="0" w:color="auto"/>
            <w:right w:val="none" w:sz="0" w:space="0" w:color="auto"/>
          </w:divBdr>
          <w:divsChild>
            <w:div w:id="2135560622">
              <w:marLeft w:val="0"/>
              <w:marRight w:val="0"/>
              <w:marTop w:val="0"/>
              <w:marBottom w:val="0"/>
              <w:divBdr>
                <w:top w:val="none" w:sz="0" w:space="0" w:color="auto"/>
                <w:left w:val="none" w:sz="0" w:space="0" w:color="auto"/>
                <w:bottom w:val="none" w:sz="0" w:space="0" w:color="auto"/>
                <w:right w:val="none" w:sz="0" w:space="0" w:color="auto"/>
              </w:divBdr>
            </w:div>
          </w:divsChild>
        </w:div>
        <w:div w:id="1604915775">
          <w:marLeft w:val="0"/>
          <w:marRight w:val="0"/>
          <w:marTop w:val="120"/>
          <w:marBottom w:val="0"/>
          <w:divBdr>
            <w:top w:val="none" w:sz="0" w:space="0" w:color="auto"/>
            <w:left w:val="none" w:sz="0" w:space="0" w:color="auto"/>
            <w:bottom w:val="none" w:sz="0" w:space="0" w:color="auto"/>
            <w:right w:val="none" w:sz="0" w:space="0" w:color="auto"/>
          </w:divBdr>
          <w:divsChild>
            <w:div w:id="929238766">
              <w:marLeft w:val="0"/>
              <w:marRight w:val="0"/>
              <w:marTop w:val="0"/>
              <w:marBottom w:val="0"/>
              <w:divBdr>
                <w:top w:val="none" w:sz="0" w:space="0" w:color="auto"/>
                <w:left w:val="none" w:sz="0" w:space="0" w:color="auto"/>
                <w:bottom w:val="none" w:sz="0" w:space="0" w:color="auto"/>
                <w:right w:val="none" w:sz="0" w:space="0" w:color="auto"/>
              </w:divBdr>
            </w:div>
          </w:divsChild>
        </w:div>
        <w:div w:id="2045906338">
          <w:marLeft w:val="0"/>
          <w:marRight w:val="0"/>
          <w:marTop w:val="120"/>
          <w:marBottom w:val="0"/>
          <w:divBdr>
            <w:top w:val="none" w:sz="0" w:space="0" w:color="auto"/>
            <w:left w:val="none" w:sz="0" w:space="0" w:color="auto"/>
            <w:bottom w:val="none" w:sz="0" w:space="0" w:color="auto"/>
            <w:right w:val="none" w:sz="0" w:space="0" w:color="auto"/>
          </w:divBdr>
          <w:divsChild>
            <w:div w:id="130052921">
              <w:marLeft w:val="0"/>
              <w:marRight w:val="0"/>
              <w:marTop w:val="0"/>
              <w:marBottom w:val="0"/>
              <w:divBdr>
                <w:top w:val="none" w:sz="0" w:space="0" w:color="auto"/>
                <w:left w:val="none" w:sz="0" w:space="0" w:color="auto"/>
                <w:bottom w:val="none" w:sz="0" w:space="0" w:color="auto"/>
                <w:right w:val="none" w:sz="0" w:space="0" w:color="auto"/>
              </w:divBdr>
            </w:div>
          </w:divsChild>
        </w:div>
        <w:div w:id="671568659">
          <w:marLeft w:val="0"/>
          <w:marRight w:val="0"/>
          <w:marTop w:val="120"/>
          <w:marBottom w:val="0"/>
          <w:divBdr>
            <w:top w:val="none" w:sz="0" w:space="0" w:color="auto"/>
            <w:left w:val="none" w:sz="0" w:space="0" w:color="auto"/>
            <w:bottom w:val="none" w:sz="0" w:space="0" w:color="auto"/>
            <w:right w:val="none" w:sz="0" w:space="0" w:color="auto"/>
          </w:divBdr>
          <w:divsChild>
            <w:div w:id="488912127">
              <w:marLeft w:val="0"/>
              <w:marRight w:val="0"/>
              <w:marTop w:val="0"/>
              <w:marBottom w:val="0"/>
              <w:divBdr>
                <w:top w:val="none" w:sz="0" w:space="0" w:color="auto"/>
                <w:left w:val="none" w:sz="0" w:space="0" w:color="auto"/>
                <w:bottom w:val="none" w:sz="0" w:space="0" w:color="auto"/>
                <w:right w:val="none" w:sz="0" w:space="0" w:color="auto"/>
              </w:divBdr>
            </w:div>
          </w:divsChild>
        </w:div>
        <w:div w:id="1381705806">
          <w:marLeft w:val="0"/>
          <w:marRight w:val="0"/>
          <w:marTop w:val="120"/>
          <w:marBottom w:val="0"/>
          <w:divBdr>
            <w:top w:val="none" w:sz="0" w:space="0" w:color="auto"/>
            <w:left w:val="none" w:sz="0" w:space="0" w:color="auto"/>
            <w:bottom w:val="none" w:sz="0" w:space="0" w:color="auto"/>
            <w:right w:val="none" w:sz="0" w:space="0" w:color="auto"/>
          </w:divBdr>
          <w:divsChild>
            <w:div w:id="820388024">
              <w:marLeft w:val="0"/>
              <w:marRight w:val="0"/>
              <w:marTop w:val="0"/>
              <w:marBottom w:val="0"/>
              <w:divBdr>
                <w:top w:val="none" w:sz="0" w:space="0" w:color="auto"/>
                <w:left w:val="none" w:sz="0" w:space="0" w:color="auto"/>
                <w:bottom w:val="none" w:sz="0" w:space="0" w:color="auto"/>
                <w:right w:val="none" w:sz="0" w:space="0" w:color="auto"/>
              </w:divBdr>
            </w:div>
          </w:divsChild>
        </w:div>
        <w:div w:id="1413620725">
          <w:marLeft w:val="0"/>
          <w:marRight w:val="0"/>
          <w:marTop w:val="120"/>
          <w:marBottom w:val="0"/>
          <w:divBdr>
            <w:top w:val="none" w:sz="0" w:space="0" w:color="auto"/>
            <w:left w:val="none" w:sz="0" w:space="0" w:color="auto"/>
            <w:bottom w:val="none" w:sz="0" w:space="0" w:color="auto"/>
            <w:right w:val="none" w:sz="0" w:space="0" w:color="auto"/>
          </w:divBdr>
          <w:divsChild>
            <w:div w:id="9663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230">
      <w:bodyDiv w:val="1"/>
      <w:marLeft w:val="0"/>
      <w:marRight w:val="0"/>
      <w:marTop w:val="0"/>
      <w:marBottom w:val="0"/>
      <w:divBdr>
        <w:top w:val="none" w:sz="0" w:space="0" w:color="auto"/>
        <w:left w:val="none" w:sz="0" w:space="0" w:color="auto"/>
        <w:bottom w:val="none" w:sz="0" w:space="0" w:color="auto"/>
        <w:right w:val="none" w:sz="0" w:space="0" w:color="auto"/>
      </w:divBdr>
    </w:div>
    <w:div w:id="237054332">
      <w:bodyDiv w:val="1"/>
      <w:marLeft w:val="0"/>
      <w:marRight w:val="0"/>
      <w:marTop w:val="0"/>
      <w:marBottom w:val="0"/>
      <w:divBdr>
        <w:top w:val="none" w:sz="0" w:space="0" w:color="auto"/>
        <w:left w:val="none" w:sz="0" w:space="0" w:color="auto"/>
        <w:bottom w:val="none" w:sz="0" w:space="0" w:color="auto"/>
        <w:right w:val="none" w:sz="0" w:space="0" w:color="auto"/>
      </w:divBdr>
    </w:div>
    <w:div w:id="238446989">
      <w:bodyDiv w:val="1"/>
      <w:marLeft w:val="0"/>
      <w:marRight w:val="0"/>
      <w:marTop w:val="0"/>
      <w:marBottom w:val="0"/>
      <w:divBdr>
        <w:top w:val="none" w:sz="0" w:space="0" w:color="auto"/>
        <w:left w:val="none" w:sz="0" w:space="0" w:color="auto"/>
        <w:bottom w:val="none" w:sz="0" w:space="0" w:color="auto"/>
        <w:right w:val="none" w:sz="0" w:space="0" w:color="auto"/>
      </w:divBdr>
    </w:div>
    <w:div w:id="240022881">
      <w:bodyDiv w:val="1"/>
      <w:marLeft w:val="0"/>
      <w:marRight w:val="0"/>
      <w:marTop w:val="0"/>
      <w:marBottom w:val="0"/>
      <w:divBdr>
        <w:top w:val="none" w:sz="0" w:space="0" w:color="auto"/>
        <w:left w:val="none" w:sz="0" w:space="0" w:color="auto"/>
        <w:bottom w:val="none" w:sz="0" w:space="0" w:color="auto"/>
        <w:right w:val="none" w:sz="0" w:space="0" w:color="auto"/>
      </w:divBdr>
    </w:div>
    <w:div w:id="261761599">
      <w:bodyDiv w:val="1"/>
      <w:marLeft w:val="0"/>
      <w:marRight w:val="0"/>
      <w:marTop w:val="0"/>
      <w:marBottom w:val="0"/>
      <w:divBdr>
        <w:top w:val="none" w:sz="0" w:space="0" w:color="auto"/>
        <w:left w:val="none" w:sz="0" w:space="0" w:color="auto"/>
        <w:bottom w:val="none" w:sz="0" w:space="0" w:color="auto"/>
        <w:right w:val="none" w:sz="0" w:space="0" w:color="auto"/>
      </w:divBdr>
      <w:divsChild>
        <w:div w:id="154805580">
          <w:marLeft w:val="0"/>
          <w:marRight w:val="0"/>
          <w:marTop w:val="120"/>
          <w:marBottom w:val="0"/>
          <w:divBdr>
            <w:top w:val="none" w:sz="0" w:space="0" w:color="auto"/>
            <w:left w:val="none" w:sz="0" w:space="0" w:color="auto"/>
            <w:bottom w:val="none" w:sz="0" w:space="0" w:color="auto"/>
            <w:right w:val="none" w:sz="0" w:space="0" w:color="auto"/>
          </w:divBdr>
          <w:divsChild>
            <w:div w:id="1851092770">
              <w:marLeft w:val="0"/>
              <w:marRight w:val="0"/>
              <w:marTop w:val="0"/>
              <w:marBottom w:val="0"/>
              <w:divBdr>
                <w:top w:val="none" w:sz="0" w:space="0" w:color="auto"/>
                <w:left w:val="none" w:sz="0" w:space="0" w:color="auto"/>
                <w:bottom w:val="none" w:sz="0" w:space="0" w:color="auto"/>
                <w:right w:val="none" w:sz="0" w:space="0" w:color="auto"/>
              </w:divBdr>
            </w:div>
          </w:divsChild>
        </w:div>
        <w:div w:id="356545513">
          <w:marLeft w:val="0"/>
          <w:marRight w:val="0"/>
          <w:marTop w:val="120"/>
          <w:marBottom w:val="0"/>
          <w:divBdr>
            <w:top w:val="none" w:sz="0" w:space="0" w:color="auto"/>
            <w:left w:val="none" w:sz="0" w:space="0" w:color="auto"/>
            <w:bottom w:val="none" w:sz="0" w:space="0" w:color="auto"/>
            <w:right w:val="none" w:sz="0" w:space="0" w:color="auto"/>
          </w:divBdr>
          <w:divsChild>
            <w:div w:id="954143616">
              <w:marLeft w:val="0"/>
              <w:marRight w:val="0"/>
              <w:marTop w:val="0"/>
              <w:marBottom w:val="0"/>
              <w:divBdr>
                <w:top w:val="none" w:sz="0" w:space="0" w:color="auto"/>
                <w:left w:val="none" w:sz="0" w:space="0" w:color="auto"/>
                <w:bottom w:val="none" w:sz="0" w:space="0" w:color="auto"/>
                <w:right w:val="none" w:sz="0" w:space="0" w:color="auto"/>
              </w:divBdr>
            </w:div>
          </w:divsChild>
        </w:div>
        <w:div w:id="410153070">
          <w:marLeft w:val="0"/>
          <w:marRight w:val="0"/>
          <w:marTop w:val="120"/>
          <w:marBottom w:val="0"/>
          <w:divBdr>
            <w:top w:val="none" w:sz="0" w:space="0" w:color="auto"/>
            <w:left w:val="none" w:sz="0" w:space="0" w:color="auto"/>
            <w:bottom w:val="none" w:sz="0" w:space="0" w:color="auto"/>
            <w:right w:val="none" w:sz="0" w:space="0" w:color="auto"/>
          </w:divBdr>
          <w:divsChild>
            <w:div w:id="1429810820">
              <w:marLeft w:val="0"/>
              <w:marRight w:val="0"/>
              <w:marTop w:val="0"/>
              <w:marBottom w:val="0"/>
              <w:divBdr>
                <w:top w:val="none" w:sz="0" w:space="0" w:color="auto"/>
                <w:left w:val="none" w:sz="0" w:space="0" w:color="auto"/>
                <w:bottom w:val="none" w:sz="0" w:space="0" w:color="auto"/>
                <w:right w:val="none" w:sz="0" w:space="0" w:color="auto"/>
              </w:divBdr>
            </w:div>
          </w:divsChild>
        </w:div>
        <w:div w:id="932976833">
          <w:marLeft w:val="0"/>
          <w:marRight w:val="0"/>
          <w:marTop w:val="120"/>
          <w:marBottom w:val="0"/>
          <w:divBdr>
            <w:top w:val="none" w:sz="0" w:space="0" w:color="auto"/>
            <w:left w:val="none" w:sz="0" w:space="0" w:color="auto"/>
            <w:bottom w:val="none" w:sz="0" w:space="0" w:color="auto"/>
            <w:right w:val="none" w:sz="0" w:space="0" w:color="auto"/>
          </w:divBdr>
          <w:divsChild>
            <w:div w:id="1478913190">
              <w:marLeft w:val="0"/>
              <w:marRight w:val="0"/>
              <w:marTop w:val="0"/>
              <w:marBottom w:val="0"/>
              <w:divBdr>
                <w:top w:val="none" w:sz="0" w:space="0" w:color="auto"/>
                <w:left w:val="none" w:sz="0" w:space="0" w:color="auto"/>
                <w:bottom w:val="none" w:sz="0" w:space="0" w:color="auto"/>
                <w:right w:val="none" w:sz="0" w:space="0" w:color="auto"/>
              </w:divBdr>
            </w:div>
          </w:divsChild>
        </w:div>
        <w:div w:id="1027877206">
          <w:marLeft w:val="0"/>
          <w:marRight w:val="0"/>
          <w:marTop w:val="0"/>
          <w:marBottom w:val="0"/>
          <w:divBdr>
            <w:top w:val="none" w:sz="0" w:space="0" w:color="auto"/>
            <w:left w:val="none" w:sz="0" w:space="0" w:color="auto"/>
            <w:bottom w:val="none" w:sz="0" w:space="0" w:color="auto"/>
            <w:right w:val="none" w:sz="0" w:space="0" w:color="auto"/>
          </w:divBdr>
        </w:div>
        <w:div w:id="1071074397">
          <w:marLeft w:val="0"/>
          <w:marRight w:val="0"/>
          <w:marTop w:val="120"/>
          <w:marBottom w:val="0"/>
          <w:divBdr>
            <w:top w:val="none" w:sz="0" w:space="0" w:color="auto"/>
            <w:left w:val="none" w:sz="0" w:space="0" w:color="auto"/>
            <w:bottom w:val="none" w:sz="0" w:space="0" w:color="auto"/>
            <w:right w:val="none" w:sz="0" w:space="0" w:color="auto"/>
          </w:divBdr>
          <w:divsChild>
            <w:div w:id="2065324477">
              <w:marLeft w:val="0"/>
              <w:marRight w:val="0"/>
              <w:marTop w:val="0"/>
              <w:marBottom w:val="0"/>
              <w:divBdr>
                <w:top w:val="none" w:sz="0" w:space="0" w:color="auto"/>
                <w:left w:val="none" w:sz="0" w:space="0" w:color="auto"/>
                <w:bottom w:val="none" w:sz="0" w:space="0" w:color="auto"/>
                <w:right w:val="none" w:sz="0" w:space="0" w:color="auto"/>
              </w:divBdr>
            </w:div>
          </w:divsChild>
        </w:div>
        <w:div w:id="1242984212">
          <w:marLeft w:val="0"/>
          <w:marRight w:val="0"/>
          <w:marTop w:val="120"/>
          <w:marBottom w:val="0"/>
          <w:divBdr>
            <w:top w:val="none" w:sz="0" w:space="0" w:color="auto"/>
            <w:left w:val="none" w:sz="0" w:space="0" w:color="auto"/>
            <w:bottom w:val="none" w:sz="0" w:space="0" w:color="auto"/>
            <w:right w:val="none" w:sz="0" w:space="0" w:color="auto"/>
          </w:divBdr>
          <w:divsChild>
            <w:div w:id="1628900391">
              <w:marLeft w:val="0"/>
              <w:marRight w:val="0"/>
              <w:marTop w:val="0"/>
              <w:marBottom w:val="0"/>
              <w:divBdr>
                <w:top w:val="none" w:sz="0" w:space="0" w:color="auto"/>
                <w:left w:val="none" w:sz="0" w:space="0" w:color="auto"/>
                <w:bottom w:val="none" w:sz="0" w:space="0" w:color="auto"/>
                <w:right w:val="none" w:sz="0" w:space="0" w:color="auto"/>
              </w:divBdr>
            </w:div>
          </w:divsChild>
        </w:div>
        <w:div w:id="1506827144">
          <w:marLeft w:val="0"/>
          <w:marRight w:val="0"/>
          <w:marTop w:val="120"/>
          <w:marBottom w:val="0"/>
          <w:divBdr>
            <w:top w:val="none" w:sz="0" w:space="0" w:color="auto"/>
            <w:left w:val="none" w:sz="0" w:space="0" w:color="auto"/>
            <w:bottom w:val="none" w:sz="0" w:space="0" w:color="auto"/>
            <w:right w:val="none" w:sz="0" w:space="0" w:color="auto"/>
          </w:divBdr>
          <w:divsChild>
            <w:div w:id="1194460790">
              <w:marLeft w:val="0"/>
              <w:marRight w:val="0"/>
              <w:marTop w:val="0"/>
              <w:marBottom w:val="0"/>
              <w:divBdr>
                <w:top w:val="none" w:sz="0" w:space="0" w:color="auto"/>
                <w:left w:val="none" w:sz="0" w:space="0" w:color="auto"/>
                <w:bottom w:val="none" w:sz="0" w:space="0" w:color="auto"/>
                <w:right w:val="none" w:sz="0" w:space="0" w:color="auto"/>
              </w:divBdr>
            </w:div>
          </w:divsChild>
        </w:div>
        <w:div w:id="1601138237">
          <w:marLeft w:val="0"/>
          <w:marRight w:val="0"/>
          <w:marTop w:val="120"/>
          <w:marBottom w:val="0"/>
          <w:divBdr>
            <w:top w:val="none" w:sz="0" w:space="0" w:color="auto"/>
            <w:left w:val="none" w:sz="0" w:space="0" w:color="auto"/>
            <w:bottom w:val="none" w:sz="0" w:space="0" w:color="auto"/>
            <w:right w:val="none" w:sz="0" w:space="0" w:color="auto"/>
          </w:divBdr>
          <w:divsChild>
            <w:div w:id="7492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7423">
      <w:bodyDiv w:val="1"/>
      <w:marLeft w:val="0"/>
      <w:marRight w:val="0"/>
      <w:marTop w:val="0"/>
      <w:marBottom w:val="0"/>
      <w:divBdr>
        <w:top w:val="none" w:sz="0" w:space="0" w:color="auto"/>
        <w:left w:val="none" w:sz="0" w:space="0" w:color="auto"/>
        <w:bottom w:val="none" w:sz="0" w:space="0" w:color="auto"/>
        <w:right w:val="none" w:sz="0" w:space="0" w:color="auto"/>
      </w:divBdr>
    </w:div>
    <w:div w:id="275722653">
      <w:bodyDiv w:val="1"/>
      <w:marLeft w:val="0"/>
      <w:marRight w:val="0"/>
      <w:marTop w:val="0"/>
      <w:marBottom w:val="0"/>
      <w:divBdr>
        <w:top w:val="none" w:sz="0" w:space="0" w:color="auto"/>
        <w:left w:val="none" w:sz="0" w:space="0" w:color="auto"/>
        <w:bottom w:val="none" w:sz="0" w:space="0" w:color="auto"/>
        <w:right w:val="none" w:sz="0" w:space="0" w:color="auto"/>
      </w:divBdr>
      <w:divsChild>
        <w:div w:id="55015877">
          <w:marLeft w:val="0"/>
          <w:marRight w:val="0"/>
          <w:marTop w:val="0"/>
          <w:marBottom w:val="0"/>
          <w:divBdr>
            <w:top w:val="none" w:sz="0" w:space="0" w:color="auto"/>
            <w:left w:val="none" w:sz="0" w:space="0" w:color="auto"/>
            <w:bottom w:val="none" w:sz="0" w:space="0" w:color="auto"/>
            <w:right w:val="none" w:sz="0" w:space="0" w:color="auto"/>
          </w:divBdr>
        </w:div>
        <w:div w:id="321931756">
          <w:marLeft w:val="0"/>
          <w:marRight w:val="0"/>
          <w:marTop w:val="120"/>
          <w:marBottom w:val="0"/>
          <w:divBdr>
            <w:top w:val="none" w:sz="0" w:space="0" w:color="auto"/>
            <w:left w:val="none" w:sz="0" w:space="0" w:color="auto"/>
            <w:bottom w:val="none" w:sz="0" w:space="0" w:color="auto"/>
            <w:right w:val="none" w:sz="0" w:space="0" w:color="auto"/>
          </w:divBdr>
          <w:divsChild>
            <w:div w:id="885608988">
              <w:marLeft w:val="0"/>
              <w:marRight w:val="0"/>
              <w:marTop w:val="0"/>
              <w:marBottom w:val="0"/>
              <w:divBdr>
                <w:top w:val="none" w:sz="0" w:space="0" w:color="auto"/>
                <w:left w:val="none" w:sz="0" w:space="0" w:color="auto"/>
                <w:bottom w:val="none" w:sz="0" w:space="0" w:color="auto"/>
                <w:right w:val="none" w:sz="0" w:space="0" w:color="auto"/>
              </w:divBdr>
            </w:div>
          </w:divsChild>
        </w:div>
        <w:div w:id="584538469">
          <w:marLeft w:val="0"/>
          <w:marRight w:val="0"/>
          <w:marTop w:val="120"/>
          <w:marBottom w:val="0"/>
          <w:divBdr>
            <w:top w:val="none" w:sz="0" w:space="0" w:color="auto"/>
            <w:left w:val="none" w:sz="0" w:space="0" w:color="auto"/>
            <w:bottom w:val="none" w:sz="0" w:space="0" w:color="auto"/>
            <w:right w:val="none" w:sz="0" w:space="0" w:color="auto"/>
          </w:divBdr>
          <w:divsChild>
            <w:div w:id="2047369951">
              <w:marLeft w:val="0"/>
              <w:marRight w:val="0"/>
              <w:marTop w:val="0"/>
              <w:marBottom w:val="0"/>
              <w:divBdr>
                <w:top w:val="none" w:sz="0" w:space="0" w:color="auto"/>
                <w:left w:val="none" w:sz="0" w:space="0" w:color="auto"/>
                <w:bottom w:val="none" w:sz="0" w:space="0" w:color="auto"/>
                <w:right w:val="none" w:sz="0" w:space="0" w:color="auto"/>
              </w:divBdr>
            </w:div>
          </w:divsChild>
        </w:div>
        <w:div w:id="872153551">
          <w:marLeft w:val="0"/>
          <w:marRight w:val="0"/>
          <w:marTop w:val="120"/>
          <w:marBottom w:val="0"/>
          <w:divBdr>
            <w:top w:val="none" w:sz="0" w:space="0" w:color="auto"/>
            <w:left w:val="none" w:sz="0" w:space="0" w:color="auto"/>
            <w:bottom w:val="none" w:sz="0" w:space="0" w:color="auto"/>
            <w:right w:val="none" w:sz="0" w:space="0" w:color="auto"/>
          </w:divBdr>
          <w:divsChild>
            <w:div w:id="1905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000">
      <w:bodyDiv w:val="1"/>
      <w:marLeft w:val="0"/>
      <w:marRight w:val="0"/>
      <w:marTop w:val="0"/>
      <w:marBottom w:val="0"/>
      <w:divBdr>
        <w:top w:val="none" w:sz="0" w:space="0" w:color="auto"/>
        <w:left w:val="none" w:sz="0" w:space="0" w:color="auto"/>
        <w:bottom w:val="none" w:sz="0" w:space="0" w:color="auto"/>
        <w:right w:val="none" w:sz="0" w:space="0" w:color="auto"/>
      </w:divBdr>
      <w:divsChild>
        <w:div w:id="620264400">
          <w:marLeft w:val="0"/>
          <w:marRight w:val="0"/>
          <w:marTop w:val="0"/>
          <w:marBottom w:val="600"/>
          <w:divBdr>
            <w:top w:val="none" w:sz="0" w:space="0" w:color="auto"/>
            <w:left w:val="none" w:sz="0" w:space="0" w:color="auto"/>
            <w:bottom w:val="none" w:sz="0" w:space="0" w:color="auto"/>
            <w:right w:val="none" w:sz="0" w:space="0" w:color="auto"/>
          </w:divBdr>
        </w:div>
      </w:divsChild>
    </w:div>
    <w:div w:id="284308726">
      <w:bodyDiv w:val="1"/>
      <w:marLeft w:val="0"/>
      <w:marRight w:val="0"/>
      <w:marTop w:val="0"/>
      <w:marBottom w:val="0"/>
      <w:divBdr>
        <w:top w:val="none" w:sz="0" w:space="0" w:color="auto"/>
        <w:left w:val="none" w:sz="0" w:space="0" w:color="auto"/>
        <w:bottom w:val="none" w:sz="0" w:space="0" w:color="auto"/>
        <w:right w:val="none" w:sz="0" w:space="0" w:color="auto"/>
      </w:divBdr>
      <w:divsChild>
        <w:div w:id="994600781">
          <w:marLeft w:val="0"/>
          <w:marRight w:val="0"/>
          <w:marTop w:val="120"/>
          <w:marBottom w:val="0"/>
          <w:divBdr>
            <w:top w:val="none" w:sz="0" w:space="0" w:color="auto"/>
            <w:left w:val="none" w:sz="0" w:space="0" w:color="auto"/>
            <w:bottom w:val="none" w:sz="0" w:space="0" w:color="auto"/>
            <w:right w:val="none" w:sz="0" w:space="0" w:color="auto"/>
          </w:divBdr>
          <w:divsChild>
            <w:div w:id="1562322418">
              <w:marLeft w:val="0"/>
              <w:marRight w:val="0"/>
              <w:marTop w:val="0"/>
              <w:marBottom w:val="0"/>
              <w:divBdr>
                <w:top w:val="none" w:sz="0" w:space="0" w:color="auto"/>
                <w:left w:val="none" w:sz="0" w:space="0" w:color="auto"/>
                <w:bottom w:val="none" w:sz="0" w:space="0" w:color="auto"/>
                <w:right w:val="none" w:sz="0" w:space="0" w:color="auto"/>
              </w:divBdr>
            </w:div>
          </w:divsChild>
        </w:div>
        <w:div w:id="1856075293">
          <w:marLeft w:val="0"/>
          <w:marRight w:val="0"/>
          <w:marTop w:val="0"/>
          <w:marBottom w:val="0"/>
          <w:divBdr>
            <w:top w:val="none" w:sz="0" w:space="0" w:color="auto"/>
            <w:left w:val="none" w:sz="0" w:space="0" w:color="auto"/>
            <w:bottom w:val="none" w:sz="0" w:space="0" w:color="auto"/>
            <w:right w:val="none" w:sz="0" w:space="0" w:color="auto"/>
          </w:divBdr>
        </w:div>
      </w:divsChild>
    </w:div>
    <w:div w:id="308051013">
      <w:bodyDiv w:val="1"/>
      <w:marLeft w:val="0"/>
      <w:marRight w:val="0"/>
      <w:marTop w:val="0"/>
      <w:marBottom w:val="0"/>
      <w:divBdr>
        <w:top w:val="none" w:sz="0" w:space="0" w:color="auto"/>
        <w:left w:val="none" w:sz="0" w:space="0" w:color="auto"/>
        <w:bottom w:val="none" w:sz="0" w:space="0" w:color="auto"/>
        <w:right w:val="none" w:sz="0" w:space="0" w:color="auto"/>
      </w:divBdr>
      <w:divsChild>
        <w:div w:id="712579211">
          <w:marLeft w:val="0"/>
          <w:marRight w:val="0"/>
          <w:marTop w:val="0"/>
          <w:marBottom w:val="600"/>
          <w:divBdr>
            <w:top w:val="none" w:sz="0" w:space="0" w:color="auto"/>
            <w:left w:val="none" w:sz="0" w:space="0" w:color="auto"/>
            <w:bottom w:val="none" w:sz="0" w:space="0" w:color="auto"/>
            <w:right w:val="none" w:sz="0" w:space="0" w:color="auto"/>
          </w:divBdr>
        </w:div>
      </w:divsChild>
    </w:div>
    <w:div w:id="313069911">
      <w:bodyDiv w:val="1"/>
      <w:marLeft w:val="0"/>
      <w:marRight w:val="0"/>
      <w:marTop w:val="0"/>
      <w:marBottom w:val="0"/>
      <w:divBdr>
        <w:top w:val="none" w:sz="0" w:space="0" w:color="auto"/>
        <w:left w:val="none" w:sz="0" w:space="0" w:color="auto"/>
        <w:bottom w:val="none" w:sz="0" w:space="0" w:color="auto"/>
        <w:right w:val="none" w:sz="0" w:space="0" w:color="auto"/>
      </w:divBdr>
      <w:divsChild>
        <w:div w:id="683433034">
          <w:marLeft w:val="0"/>
          <w:marRight w:val="0"/>
          <w:marTop w:val="120"/>
          <w:marBottom w:val="0"/>
          <w:divBdr>
            <w:top w:val="none" w:sz="0" w:space="0" w:color="auto"/>
            <w:left w:val="none" w:sz="0" w:space="0" w:color="auto"/>
            <w:bottom w:val="none" w:sz="0" w:space="0" w:color="auto"/>
            <w:right w:val="none" w:sz="0" w:space="0" w:color="auto"/>
          </w:divBdr>
          <w:divsChild>
            <w:div w:id="1981229437">
              <w:marLeft w:val="0"/>
              <w:marRight w:val="0"/>
              <w:marTop w:val="0"/>
              <w:marBottom w:val="0"/>
              <w:divBdr>
                <w:top w:val="none" w:sz="0" w:space="0" w:color="auto"/>
                <w:left w:val="none" w:sz="0" w:space="0" w:color="auto"/>
                <w:bottom w:val="none" w:sz="0" w:space="0" w:color="auto"/>
                <w:right w:val="none" w:sz="0" w:space="0" w:color="auto"/>
              </w:divBdr>
            </w:div>
          </w:divsChild>
        </w:div>
        <w:div w:id="1286548469">
          <w:marLeft w:val="0"/>
          <w:marRight w:val="0"/>
          <w:marTop w:val="0"/>
          <w:marBottom w:val="0"/>
          <w:divBdr>
            <w:top w:val="none" w:sz="0" w:space="0" w:color="auto"/>
            <w:left w:val="none" w:sz="0" w:space="0" w:color="auto"/>
            <w:bottom w:val="none" w:sz="0" w:space="0" w:color="auto"/>
            <w:right w:val="none" w:sz="0" w:space="0" w:color="auto"/>
          </w:divBdr>
        </w:div>
        <w:div w:id="1503355508">
          <w:marLeft w:val="0"/>
          <w:marRight w:val="0"/>
          <w:marTop w:val="120"/>
          <w:marBottom w:val="0"/>
          <w:divBdr>
            <w:top w:val="none" w:sz="0" w:space="0" w:color="auto"/>
            <w:left w:val="none" w:sz="0" w:space="0" w:color="auto"/>
            <w:bottom w:val="none" w:sz="0" w:space="0" w:color="auto"/>
            <w:right w:val="none" w:sz="0" w:space="0" w:color="auto"/>
          </w:divBdr>
          <w:divsChild>
            <w:div w:id="7931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846">
      <w:bodyDiv w:val="1"/>
      <w:marLeft w:val="0"/>
      <w:marRight w:val="0"/>
      <w:marTop w:val="0"/>
      <w:marBottom w:val="0"/>
      <w:divBdr>
        <w:top w:val="none" w:sz="0" w:space="0" w:color="auto"/>
        <w:left w:val="none" w:sz="0" w:space="0" w:color="auto"/>
        <w:bottom w:val="none" w:sz="0" w:space="0" w:color="auto"/>
        <w:right w:val="none" w:sz="0" w:space="0" w:color="auto"/>
      </w:divBdr>
    </w:div>
    <w:div w:id="330721052">
      <w:bodyDiv w:val="1"/>
      <w:marLeft w:val="0"/>
      <w:marRight w:val="0"/>
      <w:marTop w:val="0"/>
      <w:marBottom w:val="0"/>
      <w:divBdr>
        <w:top w:val="none" w:sz="0" w:space="0" w:color="auto"/>
        <w:left w:val="none" w:sz="0" w:space="0" w:color="auto"/>
        <w:bottom w:val="none" w:sz="0" w:space="0" w:color="auto"/>
        <w:right w:val="none" w:sz="0" w:space="0" w:color="auto"/>
      </w:divBdr>
    </w:div>
    <w:div w:id="343630743">
      <w:bodyDiv w:val="1"/>
      <w:marLeft w:val="0"/>
      <w:marRight w:val="0"/>
      <w:marTop w:val="0"/>
      <w:marBottom w:val="0"/>
      <w:divBdr>
        <w:top w:val="none" w:sz="0" w:space="0" w:color="auto"/>
        <w:left w:val="none" w:sz="0" w:space="0" w:color="auto"/>
        <w:bottom w:val="none" w:sz="0" w:space="0" w:color="auto"/>
        <w:right w:val="none" w:sz="0" w:space="0" w:color="auto"/>
      </w:divBdr>
    </w:div>
    <w:div w:id="345399868">
      <w:bodyDiv w:val="1"/>
      <w:marLeft w:val="0"/>
      <w:marRight w:val="0"/>
      <w:marTop w:val="0"/>
      <w:marBottom w:val="0"/>
      <w:divBdr>
        <w:top w:val="none" w:sz="0" w:space="0" w:color="auto"/>
        <w:left w:val="none" w:sz="0" w:space="0" w:color="auto"/>
        <w:bottom w:val="none" w:sz="0" w:space="0" w:color="auto"/>
        <w:right w:val="none" w:sz="0" w:space="0" w:color="auto"/>
      </w:divBdr>
      <w:divsChild>
        <w:div w:id="1902785689">
          <w:marLeft w:val="0"/>
          <w:marRight w:val="0"/>
          <w:marTop w:val="0"/>
          <w:marBottom w:val="0"/>
          <w:divBdr>
            <w:top w:val="none" w:sz="0" w:space="0" w:color="auto"/>
            <w:left w:val="none" w:sz="0" w:space="0" w:color="auto"/>
            <w:bottom w:val="none" w:sz="0" w:space="0" w:color="auto"/>
            <w:right w:val="none" w:sz="0" w:space="0" w:color="auto"/>
          </w:divBdr>
        </w:div>
        <w:div w:id="2020349964">
          <w:marLeft w:val="0"/>
          <w:marRight w:val="0"/>
          <w:marTop w:val="0"/>
          <w:marBottom w:val="0"/>
          <w:divBdr>
            <w:top w:val="none" w:sz="0" w:space="0" w:color="auto"/>
            <w:left w:val="none" w:sz="0" w:space="0" w:color="auto"/>
            <w:bottom w:val="none" w:sz="0" w:space="0" w:color="auto"/>
            <w:right w:val="none" w:sz="0" w:space="0" w:color="auto"/>
          </w:divBdr>
        </w:div>
      </w:divsChild>
    </w:div>
    <w:div w:id="348147447">
      <w:bodyDiv w:val="1"/>
      <w:marLeft w:val="0"/>
      <w:marRight w:val="0"/>
      <w:marTop w:val="0"/>
      <w:marBottom w:val="0"/>
      <w:divBdr>
        <w:top w:val="none" w:sz="0" w:space="0" w:color="auto"/>
        <w:left w:val="none" w:sz="0" w:space="0" w:color="auto"/>
        <w:bottom w:val="none" w:sz="0" w:space="0" w:color="auto"/>
        <w:right w:val="none" w:sz="0" w:space="0" w:color="auto"/>
      </w:divBdr>
    </w:div>
    <w:div w:id="350881341">
      <w:bodyDiv w:val="1"/>
      <w:marLeft w:val="0"/>
      <w:marRight w:val="0"/>
      <w:marTop w:val="0"/>
      <w:marBottom w:val="0"/>
      <w:divBdr>
        <w:top w:val="none" w:sz="0" w:space="0" w:color="auto"/>
        <w:left w:val="none" w:sz="0" w:space="0" w:color="auto"/>
        <w:bottom w:val="none" w:sz="0" w:space="0" w:color="auto"/>
        <w:right w:val="none" w:sz="0" w:space="0" w:color="auto"/>
      </w:divBdr>
      <w:divsChild>
        <w:div w:id="1838182888">
          <w:marLeft w:val="0"/>
          <w:marRight w:val="0"/>
          <w:marTop w:val="0"/>
          <w:marBottom w:val="0"/>
          <w:divBdr>
            <w:top w:val="none" w:sz="0" w:space="0" w:color="auto"/>
            <w:left w:val="none" w:sz="0" w:space="0" w:color="auto"/>
            <w:bottom w:val="none" w:sz="0" w:space="0" w:color="auto"/>
            <w:right w:val="none" w:sz="0" w:space="0" w:color="auto"/>
          </w:divBdr>
        </w:div>
        <w:div w:id="2144811584">
          <w:marLeft w:val="0"/>
          <w:marRight w:val="0"/>
          <w:marTop w:val="0"/>
          <w:marBottom w:val="0"/>
          <w:divBdr>
            <w:top w:val="none" w:sz="0" w:space="0" w:color="auto"/>
            <w:left w:val="none" w:sz="0" w:space="0" w:color="auto"/>
            <w:bottom w:val="none" w:sz="0" w:space="0" w:color="auto"/>
            <w:right w:val="none" w:sz="0" w:space="0" w:color="auto"/>
          </w:divBdr>
        </w:div>
        <w:div w:id="1421875082">
          <w:marLeft w:val="0"/>
          <w:marRight w:val="0"/>
          <w:marTop w:val="0"/>
          <w:marBottom w:val="0"/>
          <w:divBdr>
            <w:top w:val="none" w:sz="0" w:space="0" w:color="auto"/>
            <w:left w:val="none" w:sz="0" w:space="0" w:color="auto"/>
            <w:bottom w:val="none" w:sz="0" w:space="0" w:color="auto"/>
            <w:right w:val="none" w:sz="0" w:space="0" w:color="auto"/>
          </w:divBdr>
        </w:div>
        <w:div w:id="390732526">
          <w:marLeft w:val="0"/>
          <w:marRight w:val="0"/>
          <w:marTop w:val="0"/>
          <w:marBottom w:val="0"/>
          <w:divBdr>
            <w:top w:val="none" w:sz="0" w:space="0" w:color="auto"/>
            <w:left w:val="none" w:sz="0" w:space="0" w:color="auto"/>
            <w:bottom w:val="none" w:sz="0" w:space="0" w:color="auto"/>
            <w:right w:val="none" w:sz="0" w:space="0" w:color="auto"/>
          </w:divBdr>
        </w:div>
        <w:div w:id="766386609">
          <w:marLeft w:val="0"/>
          <w:marRight w:val="0"/>
          <w:marTop w:val="0"/>
          <w:marBottom w:val="0"/>
          <w:divBdr>
            <w:top w:val="none" w:sz="0" w:space="0" w:color="auto"/>
            <w:left w:val="none" w:sz="0" w:space="0" w:color="auto"/>
            <w:bottom w:val="none" w:sz="0" w:space="0" w:color="auto"/>
            <w:right w:val="none" w:sz="0" w:space="0" w:color="auto"/>
          </w:divBdr>
        </w:div>
      </w:divsChild>
    </w:div>
    <w:div w:id="354624073">
      <w:bodyDiv w:val="1"/>
      <w:marLeft w:val="0"/>
      <w:marRight w:val="0"/>
      <w:marTop w:val="0"/>
      <w:marBottom w:val="0"/>
      <w:divBdr>
        <w:top w:val="none" w:sz="0" w:space="0" w:color="auto"/>
        <w:left w:val="none" w:sz="0" w:space="0" w:color="auto"/>
        <w:bottom w:val="none" w:sz="0" w:space="0" w:color="auto"/>
        <w:right w:val="none" w:sz="0" w:space="0" w:color="auto"/>
      </w:divBdr>
      <w:divsChild>
        <w:div w:id="1986818249">
          <w:marLeft w:val="0"/>
          <w:marRight w:val="0"/>
          <w:marTop w:val="0"/>
          <w:marBottom w:val="0"/>
          <w:divBdr>
            <w:top w:val="none" w:sz="0" w:space="0" w:color="auto"/>
            <w:left w:val="none" w:sz="0" w:space="0" w:color="auto"/>
            <w:bottom w:val="none" w:sz="0" w:space="0" w:color="auto"/>
            <w:right w:val="none" w:sz="0" w:space="0" w:color="auto"/>
          </w:divBdr>
        </w:div>
        <w:div w:id="1854879274">
          <w:marLeft w:val="0"/>
          <w:marRight w:val="0"/>
          <w:marTop w:val="0"/>
          <w:marBottom w:val="0"/>
          <w:divBdr>
            <w:top w:val="none" w:sz="0" w:space="0" w:color="auto"/>
            <w:left w:val="none" w:sz="0" w:space="0" w:color="auto"/>
            <w:bottom w:val="none" w:sz="0" w:space="0" w:color="auto"/>
            <w:right w:val="none" w:sz="0" w:space="0" w:color="auto"/>
          </w:divBdr>
        </w:div>
        <w:div w:id="48234546">
          <w:marLeft w:val="0"/>
          <w:marRight w:val="0"/>
          <w:marTop w:val="0"/>
          <w:marBottom w:val="0"/>
          <w:divBdr>
            <w:top w:val="none" w:sz="0" w:space="0" w:color="auto"/>
            <w:left w:val="none" w:sz="0" w:space="0" w:color="auto"/>
            <w:bottom w:val="none" w:sz="0" w:space="0" w:color="auto"/>
            <w:right w:val="none" w:sz="0" w:space="0" w:color="auto"/>
          </w:divBdr>
        </w:div>
      </w:divsChild>
    </w:div>
    <w:div w:id="358554965">
      <w:bodyDiv w:val="1"/>
      <w:marLeft w:val="0"/>
      <w:marRight w:val="0"/>
      <w:marTop w:val="0"/>
      <w:marBottom w:val="0"/>
      <w:divBdr>
        <w:top w:val="none" w:sz="0" w:space="0" w:color="auto"/>
        <w:left w:val="none" w:sz="0" w:space="0" w:color="auto"/>
        <w:bottom w:val="none" w:sz="0" w:space="0" w:color="auto"/>
        <w:right w:val="none" w:sz="0" w:space="0" w:color="auto"/>
      </w:divBdr>
    </w:div>
    <w:div w:id="376391775">
      <w:bodyDiv w:val="1"/>
      <w:marLeft w:val="0"/>
      <w:marRight w:val="0"/>
      <w:marTop w:val="0"/>
      <w:marBottom w:val="0"/>
      <w:divBdr>
        <w:top w:val="none" w:sz="0" w:space="0" w:color="auto"/>
        <w:left w:val="none" w:sz="0" w:space="0" w:color="auto"/>
        <w:bottom w:val="none" w:sz="0" w:space="0" w:color="auto"/>
        <w:right w:val="none" w:sz="0" w:space="0" w:color="auto"/>
      </w:divBdr>
    </w:div>
    <w:div w:id="378012361">
      <w:bodyDiv w:val="1"/>
      <w:marLeft w:val="0"/>
      <w:marRight w:val="0"/>
      <w:marTop w:val="0"/>
      <w:marBottom w:val="0"/>
      <w:divBdr>
        <w:top w:val="none" w:sz="0" w:space="0" w:color="auto"/>
        <w:left w:val="none" w:sz="0" w:space="0" w:color="auto"/>
        <w:bottom w:val="none" w:sz="0" w:space="0" w:color="auto"/>
        <w:right w:val="none" w:sz="0" w:space="0" w:color="auto"/>
      </w:divBdr>
      <w:divsChild>
        <w:div w:id="392125187">
          <w:marLeft w:val="0"/>
          <w:marRight w:val="0"/>
          <w:marTop w:val="0"/>
          <w:marBottom w:val="0"/>
          <w:divBdr>
            <w:top w:val="none" w:sz="0" w:space="0" w:color="auto"/>
            <w:left w:val="none" w:sz="0" w:space="0" w:color="auto"/>
            <w:bottom w:val="none" w:sz="0" w:space="0" w:color="auto"/>
            <w:right w:val="none" w:sz="0" w:space="0" w:color="auto"/>
          </w:divBdr>
        </w:div>
      </w:divsChild>
    </w:div>
    <w:div w:id="395277786">
      <w:bodyDiv w:val="1"/>
      <w:marLeft w:val="0"/>
      <w:marRight w:val="0"/>
      <w:marTop w:val="0"/>
      <w:marBottom w:val="0"/>
      <w:divBdr>
        <w:top w:val="none" w:sz="0" w:space="0" w:color="auto"/>
        <w:left w:val="none" w:sz="0" w:space="0" w:color="auto"/>
        <w:bottom w:val="none" w:sz="0" w:space="0" w:color="auto"/>
        <w:right w:val="none" w:sz="0" w:space="0" w:color="auto"/>
      </w:divBdr>
      <w:divsChild>
        <w:div w:id="78916421">
          <w:marLeft w:val="0"/>
          <w:marRight w:val="0"/>
          <w:marTop w:val="120"/>
          <w:marBottom w:val="0"/>
          <w:divBdr>
            <w:top w:val="none" w:sz="0" w:space="0" w:color="auto"/>
            <w:left w:val="none" w:sz="0" w:space="0" w:color="auto"/>
            <w:bottom w:val="none" w:sz="0" w:space="0" w:color="auto"/>
            <w:right w:val="none" w:sz="0" w:space="0" w:color="auto"/>
          </w:divBdr>
          <w:divsChild>
            <w:div w:id="1641230276">
              <w:marLeft w:val="0"/>
              <w:marRight w:val="0"/>
              <w:marTop w:val="0"/>
              <w:marBottom w:val="0"/>
              <w:divBdr>
                <w:top w:val="none" w:sz="0" w:space="0" w:color="auto"/>
                <w:left w:val="none" w:sz="0" w:space="0" w:color="auto"/>
                <w:bottom w:val="none" w:sz="0" w:space="0" w:color="auto"/>
                <w:right w:val="none" w:sz="0" w:space="0" w:color="auto"/>
              </w:divBdr>
            </w:div>
          </w:divsChild>
        </w:div>
        <w:div w:id="116993945">
          <w:marLeft w:val="0"/>
          <w:marRight w:val="0"/>
          <w:marTop w:val="120"/>
          <w:marBottom w:val="0"/>
          <w:divBdr>
            <w:top w:val="none" w:sz="0" w:space="0" w:color="auto"/>
            <w:left w:val="none" w:sz="0" w:space="0" w:color="auto"/>
            <w:bottom w:val="none" w:sz="0" w:space="0" w:color="auto"/>
            <w:right w:val="none" w:sz="0" w:space="0" w:color="auto"/>
          </w:divBdr>
          <w:divsChild>
            <w:div w:id="1005589802">
              <w:marLeft w:val="0"/>
              <w:marRight w:val="0"/>
              <w:marTop w:val="0"/>
              <w:marBottom w:val="0"/>
              <w:divBdr>
                <w:top w:val="none" w:sz="0" w:space="0" w:color="auto"/>
                <w:left w:val="none" w:sz="0" w:space="0" w:color="auto"/>
                <w:bottom w:val="none" w:sz="0" w:space="0" w:color="auto"/>
                <w:right w:val="none" w:sz="0" w:space="0" w:color="auto"/>
              </w:divBdr>
            </w:div>
          </w:divsChild>
        </w:div>
        <w:div w:id="418991938">
          <w:marLeft w:val="0"/>
          <w:marRight w:val="0"/>
          <w:marTop w:val="120"/>
          <w:marBottom w:val="0"/>
          <w:divBdr>
            <w:top w:val="none" w:sz="0" w:space="0" w:color="auto"/>
            <w:left w:val="none" w:sz="0" w:space="0" w:color="auto"/>
            <w:bottom w:val="none" w:sz="0" w:space="0" w:color="auto"/>
            <w:right w:val="none" w:sz="0" w:space="0" w:color="auto"/>
          </w:divBdr>
          <w:divsChild>
            <w:div w:id="367412186">
              <w:marLeft w:val="0"/>
              <w:marRight w:val="0"/>
              <w:marTop w:val="0"/>
              <w:marBottom w:val="0"/>
              <w:divBdr>
                <w:top w:val="none" w:sz="0" w:space="0" w:color="auto"/>
                <w:left w:val="none" w:sz="0" w:space="0" w:color="auto"/>
                <w:bottom w:val="none" w:sz="0" w:space="0" w:color="auto"/>
                <w:right w:val="none" w:sz="0" w:space="0" w:color="auto"/>
              </w:divBdr>
            </w:div>
          </w:divsChild>
        </w:div>
        <w:div w:id="657077766">
          <w:marLeft w:val="0"/>
          <w:marRight w:val="0"/>
          <w:marTop w:val="120"/>
          <w:marBottom w:val="0"/>
          <w:divBdr>
            <w:top w:val="none" w:sz="0" w:space="0" w:color="auto"/>
            <w:left w:val="none" w:sz="0" w:space="0" w:color="auto"/>
            <w:bottom w:val="none" w:sz="0" w:space="0" w:color="auto"/>
            <w:right w:val="none" w:sz="0" w:space="0" w:color="auto"/>
          </w:divBdr>
          <w:divsChild>
            <w:div w:id="165943772">
              <w:marLeft w:val="0"/>
              <w:marRight w:val="0"/>
              <w:marTop w:val="0"/>
              <w:marBottom w:val="0"/>
              <w:divBdr>
                <w:top w:val="none" w:sz="0" w:space="0" w:color="auto"/>
                <w:left w:val="none" w:sz="0" w:space="0" w:color="auto"/>
                <w:bottom w:val="none" w:sz="0" w:space="0" w:color="auto"/>
                <w:right w:val="none" w:sz="0" w:space="0" w:color="auto"/>
              </w:divBdr>
            </w:div>
            <w:div w:id="418327739">
              <w:marLeft w:val="0"/>
              <w:marRight w:val="0"/>
              <w:marTop w:val="0"/>
              <w:marBottom w:val="0"/>
              <w:divBdr>
                <w:top w:val="none" w:sz="0" w:space="0" w:color="auto"/>
                <w:left w:val="none" w:sz="0" w:space="0" w:color="auto"/>
                <w:bottom w:val="none" w:sz="0" w:space="0" w:color="auto"/>
                <w:right w:val="none" w:sz="0" w:space="0" w:color="auto"/>
              </w:divBdr>
            </w:div>
          </w:divsChild>
        </w:div>
        <w:div w:id="752698612">
          <w:marLeft w:val="0"/>
          <w:marRight w:val="0"/>
          <w:marTop w:val="0"/>
          <w:marBottom w:val="0"/>
          <w:divBdr>
            <w:top w:val="none" w:sz="0" w:space="0" w:color="auto"/>
            <w:left w:val="none" w:sz="0" w:space="0" w:color="auto"/>
            <w:bottom w:val="none" w:sz="0" w:space="0" w:color="auto"/>
            <w:right w:val="none" w:sz="0" w:space="0" w:color="auto"/>
          </w:divBdr>
        </w:div>
        <w:div w:id="1981961225">
          <w:marLeft w:val="0"/>
          <w:marRight w:val="0"/>
          <w:marTop w:val="120"/>
          <w:marBottom w:val="0"/>
          <w:divBdr>
            <w:top w:val="none" w:sz="0" w:space="0" w:color="auto"/>
            <w:left w:val="none" w:sz="0" w:space="0" w:color="auto"/>
            <w:bottom w:val="none" w:sz="0" w:space="0" w:color="auto"/>
            <w:right w:val="none" w:sz="0" w:space="0" w:color="auto"/>
          </w:divBdr>
          <w:divsChild>
            <w:div w:id="760177087">
              <w:marLeft w:val="0"/>
              <w:marRight w:val="0"/>
              <w:marTop w:val="0"/>
              <w:marBottom w:val="0"/>
              <w:divBdr>
                <w:top w:val="none" w:sz="0" w:space="0" w:color="auto"/>
                <w:left w:val="none" w:sz="0" w:space="0" w:color="auto"/>
                <w:bottom w:val="none" w:sz="0" w:space="0" w:color="auto"/>
                <w:right w:val="none" w:sz="0" w:space="0" w:color="auto"/>
              </w:divBdr>
            </w:div>
          </w:divsChild>
        </w:div>
        <w:div w:id="2095121525">
          <w:marLeft w:val="0"/>
          <w:marRight w:val="0"/>
          <w:marTop w:val="120"/>
          <w:marBottom w:val="0"/>
          <w:divBdr>
            <w:top w:val="none" w:sz="0" w:space="0" w:color="auto"/>
            <w:left w:val="none" w:sz="0" w:space="0" w:color="auto"/>
            <w:bottom w:val="none" w:sz="0" w:space="0" w:color="auto"/>
            <w:right w:val="none" w:sz="0" w:space="0" w:color="auto"/>
          </w:divBdr>
          <w:divsChild>
            <w:div w:id="18399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616">
      <w:bodyDiv w:val="1"/>
      <w:marLeft w:val="0"/>
      <w:marRight w:val="0"/>
      <w:marTop w:val="0"/>
      <w:marBottom w:val="0"/>
      <w:divBdr>
        <w:top w:val="none" w:sz="0" w:space="0" w:color="auto"/>
        <w:left w:val="none" w:sz="0" w:space="0" w:color="auto"/>
        <w:bottom w:val="none" w:sz="0" w:space="0" w:color="auto"/>
        <w:right w:val="none" w:sz="0" w:space="0" w:color="auto"/>
      </w:divBdr>
    </w:div>
    <w:div w:id="419060480">
      <w:bodyDiv w:val="1"/>
      <w:marLeft w:val="0"/>
      <w:marRight w:val="0"/>
      <w:marTop w:val="0"/>
      <w:marBottom w:val="0"/>
      <w:divBdr>
        <w:top w:val="none" w:sz="0" w:space="0" w:color="auto"/>
        <w:left w:val="none" w:sz="0" w:space="0" w:color="auto"/>
        <w:bottom w:val="none" w:sz="0" w:space="0" w:color="auto"/>
        <w:right w:val="none" w:sz="0" w:space="0" w:color="auto"/>
      </w:divBdr>
    </w:div>
    <w:div w:id="430323010">
      <w:bodyDiv w:val="1"/>
      <w:marLeft w:val="0"/>
      <w:marRight w:val="0"/>
      <w:marTop w:val="0"/>
      <w:marBottom w:val="0"/>
      <w:divBdr>
        <w:top w:val="none" w:sz="0" w:space="0" w:color="auto"/>
        <w:left w:val="none" w:sz="0" w:space="0" w:color="auto"/>
        <w:bottom w:val="none" w:sz="0" w:space="0" w:color="auto"/>
        <w:right w:val="none" w:sz="0" w:space="0" w:color="auto"/>
      </w:divBdr>
      <w:divsChild>
        <w:div w:id="81798220">
          <w:marLeft w:val="0"/>
          <w:marRight w:val="0"/>
          <w:marTop w:val="120"/>
          <w:marBottom w:val="0"/>
          <w:divBdr>
            <w:top w:val="none" w:sz="0" w:space="0" w:color="auto"/>
            <w:left w:val="none" w:sz="0" w:space="0" w:color="auto"/>
            <w:bottom w:val="none" w:sz="0" w:space="0" w:color="auto"/>
            <w:right w:val="none" w:sz="0" w:space="0" w:color="auto"/>
          </w:divBdr>
          <w:divsChild>
            <w:div w:id="1221788712">
              <w:marLeft w:val="0"/>
              <w:marRight w:val="0"/>
              <w:marTop w:val="0"/>
              <w:marBottom w:val="0"/>
              <w:divBdr>
                <w:top w:val="none" w:sz="0" w:space="0" w:color="auto"/>
                <w:left w:val="none" w:sz="0" w:space="0" w:color="auto"/>
                <w:bottom w:val="none" w:sz="0" w:space="0" w:color="auto"/>
                <w:right w:val="none" w:sz="0" w:space="0" w:color="auto"/>
              </w:divBdr>
            </w:div>
          </w:divsChild>
        </w:div>
        <w:div w:id="268850831">
          <w:marLeft w:val="0"/>
          <w:marRight w:val="0"/>
          <w:marTop w:val="120"/>
          <w:marBottom w:val="0"/>
          <w:divBdr>
            <w:top w:val="none" w:sz="0" w:space="0" w:color="auto"/>
            <w:left w:val="none" w:sz="0" w:space="0" w:color="auto"/>
            <w:bottom w:val="none" w:sz="0" w:space="0" w:color="auto"/>
            <w:right w:val="none" w:sz="0" w:space="0" w:color="auto"/>
          </w:divBdr>
          <w:divsChild>
            <w:div w:id="1627466015">
              <w:marLeft w:val="0"/>
              <w:marRight w:val="0"/>
              <w:marTop w:val="0"/>
              <w:marBottom w:val="0"/>
              <w:divBdr>
                <w:top w:val="none" w:sz="0" w:space="0" w:color="auto"/>
                <w:left w:val="none" w:sz="0" w:space="0" w:color="auto"/>
                <w:bottom w:val="none" w:sz="0" w:space="0" w:color="auto"/>
                <w:right w:val="none" w:sz="0" w:space="0" w:color="auto"/>
              </w:divBdr>
            </w:div>
          </w:divsChild>
        </w:div>
        <w:div w:id="584926043">
          <w:marLeft w:val="0"/>
          <w:marRight w:val="0"/>
          <w:marTop w:val="0"/>
          <w:marBottom w:val="0"/>
          <w:divBdr>
            <w:top w:val="none" w:sz="0" w:space="0" w:color="auto"/>
            <w:left w:val="none" w:sz="0" w:space="0" w:color="auto"/>
            <w:bottom w:val="none" w:sz="0" w:space="0" w:color="auto"/>
            <w:right w:val="none" w:sz="0" w:space="0" w:color="auto"/>
          </w:divBdr>
        </w:div>
        <w:div w:id="914507109">
          <w:marLeft w:val="0"/>
          <w:marRight w:val="0"/>
          <w:marTop w:val="120"/>
          <w:marBottom w:val="0"/>
          <w:divBdr>
            <w:top w:val="none" w:sz="0" w:space="0" w:color="auto"/>
            <w:left w:val="none" w:sz="0" w:space="0" w:color="auto"/>
            <w:bottom w:val="none" w:sz="0" w:space="0" w:color="auto"/>
            <w:right w:val="none" w:sz="0" w:space="0" w:color="auto"/>
          </w:divBdr>
          <w:divsChild>
            <w:div w:id="1755466602">
              <w:marLeft w:val="0"/>
              <w:marRight w:val="0"/>
              <w:marTop w:val="0"/>
              <w:marBottom w:val="0"/>
              <w:divBdr>
                <w:top w:val="none" w:sz="0" w:space="0" w:color="auto"/>
                <w:left w:val="none" w:sz="0" w:space="0" w:color="auto"/>
                <w:bottom w:val="none" w:sz="0" w:space="0" w:color="auto"/>
                <w:right w:val="none" w:sz="0" w:space="0" w:color="auto"/>
              </w:divBdr>
            </w:div>
          </w:divsChild>
        </w:div>
        <w:div w:id="1185897951">
          <w:marLeft w:val="0"/>
          <w:marRight w:val="0"/>
          <w:marTop w:val="120"/>
          <w:marBottom w:val="0"/>
          <w:divBdr>
            <w:top w:val="none" w:sz="0" w:space="0" w:color="auto"/>
            <w:left w:val="none" w:sz="0" w:space="0" w:color="auto"/>
            <w:bottom w:val="none" w:sz="0" w:space="0" w:color="auto"/>
            <w:right w:val="none" w:sz="0" w:space="0" w:color="auto"/>
          </w:divBdr>
          <w:divsChild>
            <w:div w:id="1584530754">
              <w:marLeft w:val="0"/>
              <w:marRight w:val="0"/>
              <w:marTop w:val="0"/>
              <w:marBottom w:val="0"/>
              <w:divBdr>
                <w:top w:val="none" w:sz="0" w:space="0" w:color="auto"/>
                <w:left w:val="none" w:sz="0" w:space="0" w:color="auto"/>
                <w:bottom w:val="none" w:sz="0" w:space="0" w:color="auto"/>
                <w:right w:val="none" w:sz="0" w:space="0" w:color="auto"/>
              </w:divBdr>
            </w:div>
          </w:divsChild>
        </w:div>
        <w:div w:id="1595095440">
          <w:marLeft w:val="0"/>
          <w:marRight w:val="0"/>
          <w:marTop w:val="120"/>
          <w:marBottom w:val="0"/>
          <w:divBdr>
            <w:top w:val="none" w:sz="0" w:space="0" w:color="auto"/>
            <w:left w:val="none" w:sz="0" w:space="0" w:color="auto"/>
            <w:bottom w:val="none" w:sz="0" w:space="0" w:color="auto"/>
            <w:right w:val="none" w:sz="0" w:space="0" w:color="auto"/>
          </w:divBdr>
          <w:divsChild>
            <w:div w:id="2021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173">
      <w:bodyDiv w:val="1"/>
      <w:marLeft w:val="0"/>
      <w:marRight w:val="0"/>
      <w:marTop w:val="0"/>
      <w:marBottom w:val="0"/>
      <w:divBdr>
        <w:top w:val="none" w:sz="0" w:space="0" w:color="auto"/>
        <w:left w:val="none" w:sz="0" w:space="0" w:color="auto"/>
        <w:bottom w:val="none" w:sz="0" w:space="0" w:color="auto"/>
        <w:right w:val="none" w:sz="0" w:space="0" w:color="auto"/>
      </w:divBdr>
      <w:divsChild>
        <w:div w:id="1013653875">
          <w:marLeft w:val="0"/>
          <w:marRight w:val="0"/>
          <w:marTop w:val="120"/>
          <w:marBottom w:val="0"/>
          <w:divBdr>
            <w:top w:val="none" w:sz="0" w:space="0" w:color="auto"/>
            <w:left w:val="none" w:sz="0" w:space="0" w:color="auto"/>
            <w:bottom w:val="none" w:sz="0" w:space="0" w:color="auto"/>
            <w:right w:val="none" w:sz="0" w:space="0" w:color="auto"/>
          </w:divBdr>
          <w:divsChild>
            <w:div w:id="2012249455">
              <w:marLeft w:val="0"/>
              <w:marRight w:val="0"/>
              <w:marTop w:val="0"/>
              <w:marBottom w:val="0"/>
              <w:divBdr>
                <w:top w:val="none" w:sz="0" w:space="0" w:color="auto"/>
                <w:left w:val="none" w:sz="0" w:space="0" w:color="auto"/>
                <w:bottom w:val="none" w:sz="0" w:space="0" w:color="auto"/>
                <w:right w:val="none" w:sz="0" w:space="0" w:color="auto"/>
              </w:divBdr>
            </w:div>
          </w:divsChild>
        </w:div>
        <w:div w:id="1225750012">
          <w:marLeft w:val="0"/>
          <w:marRight w:val="0"/>
          <w:marTop w:val="0"/>
          <w:marBottom w:val="0"/>
          <w:divBdr>
            <w:top w:val="none" w:sz="0" w:space="0" w:color="auto"/>
            <w:left w:val="none" w:sz="0" w:space="0" w:color="auto"/>
            <w:bottom w:val="none" w:sz="0" w:space="0" w:color="auto"/>
            <w:right w:val="none" w:sz="0" w:space="0" w:color="auto"/>
          </w:divBdr>
        </w:div>
        <w:div w:id="1399982031">
          <w:marLeft w:val="0"/>
          <w:marRight w:val="0"/>
          <w:marTop w:val="120"/>
          <w:marBottom w:val="0"/>
          <w:divBdr>
            <w:top w:val="none" w:sz="0" w:space="0" w:color="auto"/>
            <w:left w:val="none" w:sz="0" w:space="0" w:color="auto"/>
            <w:bottom w:val="none" w:sz="0" w:space="0" w:color="auto"/>
            <w:right w:val="none" w:sz="0" w:space="0" w:color="auto"/>
          </w:divBdr>
          <w:divsChild>
            <w:div w:id="1466392885">
              <w:marLeft w:val="0"/>
              <w:marRight w:val="0"/>
              <w:marTop w:val="0"/>
              <w:marBottom w:val="0"/>
              <w:divBdr>
                <w:top w:val="none" w:sz="0" w:space="0" w:color="auto"/>
                <w:left w:val="none" w:sz="0" w:space="0" w:color="auto"/>
                <w:bottom w:val="none" w:sz="0" w:space="0" w:color="auto"/>
                <w:right w:val="none" w:sz="0" w:space="0" w:color="auto"/>
              </w:divBdr>
            </w:div>
          </w:divsChild>
        </w:div>
        <w:div w:id="1733038698">
          <w:marLeft w:val="0"/>
          <w:marRight w:val="0"/>
          <w:marTop w:val="0"/>
          <w:marBottom w:val="0"/>
          <w:divBdr>
            <w:top w:val="none" w:sz="0" w:space="0" w:color="auto"/>
            <w:left w:val="none" w:sz="0" w:space="0" w:color="auto"/>
            <w:bottom w:val="none" w:sz="0" w:space="0" w:color="auto"/>
            <w:right w:val="none" w:sz="0" w:space="0" w:color="auto"/>
          </w:divBdr>
        </w:div>
        <w:div w:id="1852328682">
          <w:marLeft w:val="0"/>
          <w:marRight w:val="0"/>
          <w:marTop w:val="120"/>
          <w:marBottom w:val="0"/>
          <w:divBdr>
            <w:top w:val="none" w:sz="0" w:space="0" w:color="auto"/>
            <w:left w:val="none" w:sz="0" w:space="0" w:color="auto"/>
            <w:bottom w:val="none" w:sz="0" w:space="0" w:color="auto"/>
            <w:right w:val="none" w:sz="0" w:space="0" w:color="auto"/>
          </w:divBdr>
          <w:divsChild>
            <w:div w:id="165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3154">
      <w:bodyDiv w:val="1"/>
      <w:marLeft w:val="0"/>
      <w:marRight w:val="0"/>
      <w:marTop w:val="0"/>
      <w:marBottom w:val="0"/>
      <w:divBdr>
        <w:top w:val="none" w:sz="0" w:space="0" w:color="auto"/>
        <w:left w:val="none" w:sz="0" w:space="0" w:color="auto"/>
        <w:bottom w:val="none" w:sz="0" w:space="0" w:color="auto"/>
        <w:right w:val="none" w:sz="0" w:space="0" w:color="auto"/>
      </w:divBdr>
      <w:divsChild>
        <w:div w:id="1215775272">
          <w:marLeft w:val="0"/>
          <w:marRight w:val="0"/>
          <w:marTop w:val="0"/>
          <w:marBottom w:val="0"/>
          <w:divBdr>
            <w:top w:val="none" w:sz="0" w:space="0" w:color="auto"/>
            <w:left w:val="none" w:sz="0" w:space="0" w:color="auto"/>
            <w:bottom w:val="none" w:sz="0" w:space="0" w:color="auto"/>
            <w:right w:val="none" w:sz="0" w:space="0" w:color="auto"/>
          </w:divBdr>
          <w:divsChild>
            <w:div w:id="2000881876">
              <w:marLeft w:val="0"/>
              <w:marRight w:val="0"/>
              <w:marTop w:val="0"/>
              <w:marBottom w:val="0"/>
              <w:divBdr>
                <w:top w:val="none" w:sz="0" w:space="0" w:color="auto"/>
                <w:left w:val="none" w:sz="0" w:space="0" w:color="auto"/>
                <w:bottom w:val="none" w:sz="0" w:space="0" w:color="auto"/>
                <w:right w:val="none" w:sz="0" w:space="0" w:color="auto"/>
              </w:divBdr>
              <w:divsChild>
                <w:div w:id="1481000825">
                  <w:marLeft w:val="0"/>
                  <w:marRight w:val="0"/>
                  <w:marTop w:val="0"/>
                  <w:marBottom w:val="0"/>
                  <w:divBdr>
                    <w:top w:val="none" w:sz="0" w:space="0" w:color="auto"/>
                    <w:left w:val="none" w:sz="0" w:space="0" w:color="auto"/>
                    <w:bottom w:val="none" w:sz="0" w:space="0" w:color="auto"/>
                    <w:right w:val="none" w:sz="0" w:space="0" w:color="auto"/>
                  </w:divBdr>
                  <w:divsChild>
                    <w:div w:id="522206378">
                      <w:marLeft w:val="0"/>
                      <w:marRight w:val="0"/>
                      <w:marTop w:val="0"/>
                      <w:marBottom w:val="0"/>
                      <w:divBdr>
                        <w:top w:val="none" w:sz="0" w:space="0" w:color="auto"/>
                        <w:left w:val="none" w:sz="0" w:space="0" w:color="auto"/>
                        <w:bottom w:val="none" w:sz="0" w:space="0" w:color="auto"/>
                        <w:right w:val="none" w:sz="0" w:space="0" w:color="auto"/>
                      </w:divBdr>
                      <w:divsChild>
                        <w:div w:id="362902140">
                          <w:marLeft w:val="0"/>
                          <w:marRight w:val="0"/>
                          <w:marTop w:val="0"/>
                          <w:marBottom w:val="0"/>
                          <w:divBdr>
                            <w:top w:val="none" w:sz="0" w:space="0" w:color="auto"/>
                            <w:left w:val="none" w:sz="0" w:space="0" w:color="auto"/>
                            <w:bottom w:val="none" w:sz="0" w:space="0" w:color="auto"/>
                            <w:right w:val="none" w:sz="0" w:space="0" w:color="auto"/>
                          </w:divBdr>
                          <w:divsChild>
                            <w:div w:id="620261571">
                              <w:marLeft w:val="0"/>
                              <w:marRight w:val="0"/>
                              <w:marTop w:val="0"/>
                              <w:marBottom w:val="0"/>
                              <w:divBdr>
                                <w:top w:val="none" w:sz="0" w:space="0" w:color="auto"/>
                                <w:left w:val="none" w:sz="0" w:space="0" w:color="auto"/>
                                <w:bottom w:val="none" w:sz="0" w:space="0" w:color="auto"/>
                                <w:right w:val="none" w:sz="0" w:space="0" w:color="auto"/>
                              </w:divBdr>
                              <w:divsChild>
                                <w:div w:id="1927492322">
                                  <w:marLeft w:val="240"/>
                                  <w:marRight w:val="240"/>
                                  <w:marTop w:val="0"/>
                                  <w:marBottom w:val="0"/>
                                  <w:divBdr>
                                    <w:top w:val="none" w:sz="0" w:space="0" w:color="auto"/>
                                    <w:left w:val="none" w:sz="0" w:space="0" w:color="auto"/>
                                    <w:bottom w:val="none" w:sz="0" w:space="0" w:color="auto"/>
                                    <w:right w:val="none" w:sz="0" w:space="0" w:color="auto"/>
                                  </w:divBdr>
                                  <w:divsChild>
                                    <w:div w:id="1547909717">
                                      <w:marLeft w:val="0"/>
                                      <w:marRight w:val="0"/>
                                      <w:marTop w:val="0"/>
                                      <w:marBottom w:val="0"/>
                                      <w:divBdr>
                                        <w:top w:val="none" w:sz="0" w:space="0" w:color="auto"/>
                                        <w:left w:val="none" w:sz="0" w:space="0" w:color="auto"/>
                                        <w:bottom w:val="none" w:sz="0" w:space="0" w:color="auto"/>
                                        <w:right w:val="none" w:sz="0" w:space="0" w:color="auto"/>
                                      </w:divBdr>
                                      <w:divsChild>
                                        <w:div w:id="781220197">
                                          <w:marLeft w:val="0"/>
                                          <w:marRight w:val="0"/>
                                          <w:marTop w:val="0"/>
                                          <w:marBottom w:val="0"/>
                                          <w:divBdr>
                                            <w:top w:val="single" w:sz="2" w:space="0" w:color="auto"/>
                                            <w:left w:val="single" w:sz="2" w:space="0" w:color="auto"/>
                                            <w:bottom w:val="single" w:sz="2" w:space="0" w:color="auto"/>
                                            <w:right w:val="single" w:sz="2" w:space="0" w:color="auto"/>
                                          </w:divBdr>
                                        </w:div>
                                        <w:div w:id="1005207921">
                                          <w:marLeft w:val="0"/>
                                          <w:marRight w:val="0"/>
                                          <w:marTop w:val="0"/>
                                          <w:marBottom w:val="0"/>
                                          <w:divBdr>
                                            <w:top w:val="single" w:sz="2" w:space="0" w:color="auto"/>
                                            <w:left w:val="single" w:sz="2" w:space="0" w:color="auto"/>
                                            <w:bottom w:val="single" w:sz="2" w:space="0" w:color="auto"/>
                                            <w:right w:val="single" w:sz="2" w:space="0" w:color="auto"/>
                                          </w:divBdr>
                                        </w:div>
                                        <w:div w:id="1991857964">
                                          <w:marLeft w:val="0"/>
                                          <w:marRight w:val="0"/>
                                          <w:marTop w:val="0"/>
                                          <w:marBottom w:val="0"/>
                                          <w:divBdr>
                                            <w:top w:val="none" w:sz="0" w:space="0" w:color="auto"/>
                                            <w:left w:val="none" w:sz="0" w:space="0" w:color="auto"/>
                                            <w:bottom w:val="none" w:sz="0" w:space="0" w:color="auto"/>
                                            <w:right w:val="none" w:sz="0" w:space="0" w:color="auto"/>
                                          </w:divBdr>
                                          <w:divsChild>
                                            <w:div w:id="238834223">
                                              <w:marLeft w:val="0"/>
                                              <w:marRight w:val="0"/>
                                              <w:marTop w:val="0"/>
                                              <w:marBottom w:val="0"/>
                                              <w:divBdr>
                                                <w:top w:val="none" w:sz="0" w:space="0" w:color="auto"/>
                                                <w:left w:val="none" w:sz="0" w:space="0" w:color="auto"/>
                                                <w:bottom w:val="none" w:sz="0" w:space="0" w:color="auto"/>
                                                <w:right w:val="none" w:sz="0" w:space="0" w:color="auto"/>
                                              </w:divBdr>
                                              <w:divsChild>
                                                <w:div w:id="8902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4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8112644">
          <w:marLeft w:val="0"/>
          <w:marRight w:val="0"/>
          <w:marTop w:val="0"/>
          <w:marBottom w:val="0"/>
          <w:divBdr>
            <w:top w:val="none" w:sz="0" w:space="0" w:color="auto"/>
            <w:left w:val="none" w:sz="0" w:space="0" w:color="auto"/>
            <w:bottom w:val="none" w:sz="0" w:space="0" w:color="auto"/>
            <w:right w:val="none" w:sz="0" w:space="0" w:color="auto"/>
          </w:divBdr>
          <w:divsChild>
            <w:div w:id="864172179">
              <w:marLeft w:val="0"/>
              <w:marRight w:val="0"/>
              <w:marTop w:val="0"/>
              <w:marBottom w:val="0"/>
              <w:divBdr>
                <w:top w:val="none" w:sz="0" w:space="0" w:color="auto"/>
                <w:left w:val="none" w:sz="0" w:space="0" w:color="auto"/>
                <w:bottom w:val="none" w:sz="0" w:space="0" w:color="auto"/>
                <w:right w:val="none" w:sz="0" w:space="0" w:color="auto"/>
              </w:divBdr>
              <w:divsChild>
                <w:div w:id="1294824507">
                  <w:marLeft w:val="0"/>
                  <w:marRight w:val="0"/>
                  <w:marTop w:val="0"/>
                  <w:marBottom w:val="0"/>
                  <w:divBdr>
                    <w:top w:val="none" w:sz="0" w:space="0" w:color="auto"/>
                    <w:left w:val="none" w:sz="0" w:space="0" w:color="auto"/>
                    <w:bottom w:val="none" w:sz="0" w:space="0" w:color="auto"/>
                    <w:right w:val="none" w:sz="0" w:space="0" w:color="auto"/>
                  </w:divBdr>
                  <w:divsChild>
                    <w:div w:id="1407261673">
                      <w:marLeft w:val="0"/>
                      <w:marRight w:val="0"/>
                      <w:marTop w:val="0"/>
                      <w:marBottom w:val="0"/>
                      <w:divBdr>
                        <w:top w:val="none" w:sz="0" w:space="0" w:color="auto"/>
                        <w:left w:val="none" w:sz="0" w:space="0" w:color="auto"/>
                        <w:bottom w:val="none" w:sz="0" w:space="0" w:color="auto"/>
                        <w:right w:val="none" w:sz="0" w:space="0" w:color="auto"/>
                      </w:divBdr>
                      <w:divsChild>
                        <w:div w:id="480121993">
                          <w:marLeft w:val="0"/>
                          <w:marRight w:val="0"/>
                          <w:marTop w:val="75"/>
                          <w:marBottom w:val="75"/>
                          <w:divBdr>
                            <w:top w:val="none" w:sz="0" w:space="0" w:color="auto"/>
                            <w:left w:val="none" w:sz="0" w:space="0" w:color="auto"/>
                            <w:bottom w:val="none" w:sz="0" w:space="0" w:color="auto"/>
                            <w:right w:val="none" w:sz="0" w:space="0" w:color="auto"/>
                          </w:divBdr>
                          <w:divsChild>
                            <w:div w:id="1104570299">
                              <w:marLeft w:val="0"/>
                              <w:marRight w:val="0"/>
                              <w:marTop w:val="0"/>
                              <w:marBottom w:val="0"/>
                              <w:divBdr>
                                <w:top w:val="none" w:sz="0" w:space="0" w:color="auto"/>
                                <w:left w:val="none" w:sz="0" w:space="0" w:color="auto"/>
                                <w:bottom w:val="none" w:sz="0" w:space="0" w:color="auto"/>
                                <w:right w:val="none" w:sz="0" w:space="0" w:color="auto"/>
                              </w:divBdr>
                              <w:divsChild>
                                <w:div w:id="1514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045984">
      <w:bodyDiv w:val="1"/>
      <w:marLeft w:val="0"/>
      <w:marRight w:val="0"/>
      <w:marTop w:val="0"/>
      <w:marBottom w:val="0"/>
      <w:divBdr>
        <w:top w:val="none" w:sz="0" w:space="0" w:color="auto"/>
        <w:left w:val="none" w:sz="0" w:space="0" w:color="auto"/>
        <w:bottom w:val="none" w:sz="0" w:space="0" w:color="auto"/>
        <w:right w:val="none" w:sz="0" w:space="0" w:color="auto"/>
      </w:divBdr>
      <w:divsChild>
        <w:div w:id="540947271">
          <w:marLeft w:val="0"/>
          <w:marRight w:val="0"/>
          <w:marTop w:val="0"/>
          <w:marBottom w:val="0"/>
          <w:divBdr>
            <w:top w:val="none" w:sz="0" w:space="0" w:color="auto"/>
            <w:left w:val="none" w:sz="0" w:space="0" w:color="auto"/>
            <w:bottom w:val="none" w:sz="0" w:space="0" w:color="auto"/>
            <w:right w:val="none" w:sz="0" w:space="0" w:color="auto"/>
          </w:divBdr>
        </w:div>
        <w:div w:id="1006250146">
          <w:marLeft w:val="0"/>
          <w:marRight w:val="0"/>
          <w:marTop w:val="0"/>
          <w:marBottom w:val="0"/>
          <w:divBdr>
            <w:top w:val="none" w:sz="0" w:space="0" w:color="auto"/>
            <w:left w:val="none" w:sz="0" w:space="0" w:color="auto"/>
            <w:bottom w:val="none" w:sz="0" w:space="0" w:color="auto"/>
            <w:right w:val="none" w:sz="0" w:space="0" w:color="auto"/>
          </w:divBdr>
        </w:div>
        <w:div w:id="1376194662">
          <w:marLeft w:val="0"/>
          <w:marRight w:val="0"/>
          <w:marTop w:val="0"/>
          <w:marBottom w:val="0"/>
          <w:divBdr>
            <w:top w:val="none" w:sz="0" w:space="0" w:color="auto"/>
            <w:left w:val="none" w:sz="0" w:space="0" w:color="auto"/>
            <w:bottom w:val="none" w:sz="0" w:space="0" w:color="auto"/>
            <w:right w:val="none" w:sz="0" w:space="0" w:color="auto"/>
          </w:divBdr>
        </w:div>
        <w:div w:id="1736858496">
          <w:marLeft w:val="0"/>
          <w:marRight w:val="0"/>
          <w:marTop w:val="0"/>
          <w:marBottom w:val="0"/>
          <w:divBdr>
            <w:top w:val="none" w:sz="0" w:space="0" w:color="auto"/>
            <w:left w:val="none" w:sz="0" w:space="0" w:color="auto"/>
            <w:bottom w:val="none" w:sz="0" w:space="0" w:color="auto"/>
            <w:right w:val="none" w:sz="0" w:space="0" w:color="auto"/>
          </w:divBdr>
        </w:div>
        <w:div w:id="2076396957">
          <w:marLeft w:val="0"/>
          <w:marRight w:val="0"/>
          <w:marTop w:val="0"/>
          <w:marBottom w:val="0"/>
          <w:divBdr>
            <w:top w:val="none" w:sz="0" w:space="0" w:color="auto"/>
            <w:left w:val="none" w:sz="0" w:space="0" w:color="auto"/>
            <w:bottom w:val="none" w:sz="0" w:space="0" w:color="auto"/>
            <w:right w:val="none" w:sz="0" w:space="0" w:color="auto"/>
          </w:divBdr>
        </w:div>
      </w:divsChild>
    </w:div>
    <w:div w:id="490676403">
      <w:bodyDiv w:val="1"/>
      <w:marLeft w:val="0"/>
      <w:marRight w:val="0"/>
      <w:marTop w:val="0"/>
      <w:marBottom w:val="0"/>
      <w:divBdr>
        <w:top w:val="none" w:sz="0" w:space="0" w:color="auto"/>
        <w:left w:val="none" w:sz="0" w:space="0" w:color="auto"/>
        <w:bottom w:val="none" w:sz="0" w:space="0" w:color="auto"/>
        <w:right w:val="none" w:sz="0" w:space="0" w:color="auto"/>
      </w:divBdr>
      <w:divsChild>
        <w:div w:id="992224796">
          <w:marLeft w:val="0"/>
          <w:marRight w:val="0"/>
          <w:marTop w:val="120"/>
          <w:marBottom w:val="0"/>
          <w:divBdr>
            <w:top w:val="none" w:sz="0" w:space="0" w:color="auto"/>
            <w:left w:val="none" w:sz="0" w:space="0" w:color="auto"/>
            <w:bottom w:val="none" w:sz="0" w:space="0" w:color="auto"/>
            <w:right w:val="none" w:sz="0" w:space="0" w:color="auto"/>
          </w:divBdr>
          <w:divsChild>
            <w:div w:id="18689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117">
      <w:bodyDiv w:val="1"/>
      <w:marLeft w:val="0"/>
      <w:marRight w:val="0"/>
      <w:marTop w:val="0"/>
      <w:marBottom w:val="0"/>
      <w:divBdr>
        <w:top w:val="none" w:sz="0" w:space="0" w:color="auto"/>
        <w:left w:val="none" w:sz="0" w:space="0" w:color="auto"/>
        <w:bottom w:val="none" w:sz="0" w:space="0" w:color="auto"/>
        <w:right w:val="none" w:sz="0" w:space="0" w:color="auto"/>
      </w:divBdr>
      <w:divsChild>
        <w:div w:id="677737227">
          <w:marLeft w:val="0"/>
          <w:marRight w:val="0"/>
          <w:marTop w:val="120"/>
          <w:marBottom w:val="285"/>
          <w:divBdr>
            <w:top w:val="none" w:sz="0" w:space="0" w:color="auto"/>
            <w:left w:val="none" w:sz="0" w:space="0" w:color="auto"/>
            <w:bottom w:val="none" w:sz="0" w:space="0" w:color="auto"/>
            <w:right w:val="none" w:sz="0" w:space="0" w:color="auto"/>
          </w:divBdr>
          <w:divsChild>
            <w:div w:id="9412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3449">
      <w:bodyDiv w:val="1"/>
      <w:marLeft w:val="0"/>
      <w:marRight w:val="0"/>
      <w:marTop w:val="0"/>
      <w:marBottom w:val="0"/>
      <w:divBdr>
        <w:top w:val="none" w:sz="0" w:space="0" w:color="auto"/>
        <w:left w:val="none" w:sz="0" w:space="0" w:color="auto"/>
        <w:bottom w:val="none" w:sz="0" w:space="0" w:color="auto"/>
        <w:right w:val="none" w:sz="0" w:space="0" w:color="auto"/>
      </w:divBdr>
      <w:divsChild>
        <w:div w:id="1091121156">
          <w:marLeft w:val="0"/>
          <w:marRight w:val="0"/>
          <w:marTop w:val="0"/>
          <w:marBottom w:val="0"/>
          <w:divBdr>
            <w:top w:val="none" w:sz="0" w:space="0" w:color="auto"/>
            <w:left w:val="none" w:sz="0" w:space="0" w:color="auto"/>
            <w:bottom w:val="none" w:sz="0" w:space="0" w:color="auto"/>
            <w:right w:val="none" w:sz="0" w:space="0" w:color="auto"/>
          </w:divBdr>
        </w:div>
      </w:divsChild>
    </w:div>
    <w:div w:id="499470586">
      <w:bodyDiv w:val="1"/>
      <w:marLeft w:val="0"/>
      <w:marRight w:val="0"/>
      <w:marTop w:val="0"/>
      <w:marBottom w:val="0"/>
      <w:divBdr>
        <w:top w:val="none" w:sz="0" w:space="0" w:color="auto"/>
        <w:left w:val="none" w:sz="0" w:space="0" w:color="auto"/>
        <w:bottom w:val="none" w:sz="0" w:space="0" w:color="auto"/>
        <w:right w:val="none" w:sz="0" w:space="0" w:color="auto"/>
      </w:divBdr>
    </w:div>
    <w:div w:id="523786912">
      <w:bodyDiv w:val="1"/>
      <w:marLeft w:val="0"/>
      <w:marRight w:val="0"/>
      <w:marTop w:val="0"/>
      <w:marBottom w:val="0"/>
      <w:divBdr>
        <w:top w:val="none" w:sz="0" w:space="0" w:color="auto"/>
        <w:left w:val="none" w:sz="0" w:space="0" w:color="auto"/>
        <w:bottom w:val="none" w:sz="0" w:space="0" w:color="auto"/>
        <w:right w:val="none" w:sz="0" w:space="0" w:color="auto"/>
      </w:divBdr>
      <w:divsChild>
        <w:div w:id="72162517">
          <w:marLeft w:val="0"/>
          <w:marRight w:val="0"/>
          <w:marTop w:val="120"/>
          <w:marBottom w:val="0"/>
          <w:divBdr>
            <w:top w:val="none" w:sz="0" w:space="0" w:color="auto"/>
            <w:left w:val="none" w:sz="0" w:space="0" w:color="auto"/>
            <w:bottom w:val="none" w:sz="0" w:space="0" w:color="auto"/>
            <w:right w:val="none" w:sz="0" w:space="0" w:color="auto"/>
          </w:divBdr>
          <w:divsChild>
            <w:div w:id="284392153">
              <w:marLeft w:val="0"/>
              <w:marRight w:val="0"/>
              <w:marTop w:val="0"/>
              <w:marBottom w:val="0"/>
              <w:divBdr>
                <w:top w:val="none" w:sz="0" w:space="0" w:color="auto"/>
                <w:left w:val="none" w:sz="0" w:space="0" w:color="auto"/>
                <w:bottom w:val="none" w:sz="0" w:space="0" w:color="auto"/>
                <w:right w:val="none" w:sz="0" w:space="0" w:color="auto"/>
              </w:divBdr>
            </w:div>
          </w:divsChild>
        </w:div>
        <w:div w:id="257756294">
          <w:marLeft w:val="0"/>
          <w:marRight w:val="0"/>
          <w:marTop w:val="120"/>
          <w:marBottom w:val="0"/>
          <w:divBdr>
            <w:top w:val="none" w:sz="0" w:space="0" w:color="auto"/>
            <w:left w:val="none" w:sz="0" w:space="0" w:color="auto"/>
            <w:bottom w:val="none" w:sz="0" w:space="0" w:color="auto"/>
            <w:right w:val="none" w:sz="0" w:space="0" w:color="auto"/>
          </w:divBdr>
          <w:divsChild>
            <w:div w:id="1183933574">
              <w:marLeft w:val="0"/>
              <w:marRight w:val="0"/>
              <w:marTop w:val="0"/>
              <w:marBottom w:val="0"/>
              <w:divBdr>
                <w:top w:val="none" w:sz="0" w:space="0" w:color="auto"/>
                <w:left w:val="none" w:sz="0" w:space="0" w:color="auto"/>
                <w:bottom w:val="none" w:sz="0" w:space="0" w:color="auto"/>
                <w:right w:val="none" w:sz="0" w:space="0" w:color="auto"/>
              </w:divBdr>
            </w:div>
          </w:divsChild>
        </w:div>
        <w:div w:id="985664602">
          <w:marLeft w:val="0"/>
          <w:marRight w:val="0"/>
          <w:marTop w:val="120"/>
          <w:marBottom w:val="0"/>
          <w:divBdr>
            <w:top w:val="none" w:sz="0" w:space="0" w:color="auto"/>
            <w:left w:val="none" w:sz="0" w:space="0" w:color="auto"/>
            <w:bottom w:val="none" w:sz="0" w:space="0" w:color="auto"/>
            <w:right w:val="none" w:sz="0" w:space="0" w:color="auto"/>
          </w:divBdr>
          <w:divsChild>
            <w:div w:id="870457031">
              <w:marLeft w:val="0"/>
              <w:marRight w:val="0"/>
              <w:marTop w:val="0"/>
              <w:marBottom w:val="0"/>
              <w:divBdr>
                <w:top w:val="none" w:sz="0" w:space="0" w:color="auto"/>
                <w:left w:val="none" w:sz="0" w:space="0" w:color="auto"/>
                <w:bottom w:val="none" w:sz="0" w:space="0" w:color="auto"/>
                <w:right w:val="none" w:sz="0" w:space="0" w:color="auto"/>
              </w:divBdr>
            </w:div>
          </w:divsChild>
        </w:div>
        <w:div w:id="1133987382">
          <w:marLeft w:val="0"/>
          <w:marRight w:val="0"/>
          <w:marTop w:val="120"/>
          <w:marBottom w:val="0"/>
          <w:divBdr>
            <w:top w:val="none" w:sz="0" w:space="0" w:color="auto"/>
            <w:left w:val="none" w:sz="0" w:space="0" w:color="auto"/>
            <w:bottom w:val="none" w:sz="0" w:space="0" w:color="auto"/>
            <w:right w:val="none" w:sz="0" w:space="0" w:color="auto"/>
          </w:divBdr>
          <w:divsChild>
            <w:div w:id="1902134942">
              <w:marLeft w:val="0"/>
              <w:marRight w:val="0"/>
              <w:marTop w:val="0"/>
              <w:marBottom w:val="0"/>
              <w:divBdr>
                <w:top w:val="none" w:sz="0" w:space="0" w:color="auto"/>
                <w:left w:val="none" w:sz="0" w:space="0" w:color="auto"/>
                <w:bottom w:val="none" w:sz="0" w:space="0" w:color="auto"/>
                <w:right w:val="none" w:sz="0" w:space="0" w:color="auto"/>
              </w:divBdr>
            </w:div>
          </w:divsChild>
        </w:div>
        <w:div w:id="1353409782">
          <w:marLeft w:val="0"/>
          <w:marRight w:val="0"/>
          <w:marTop w:val="120"/>
          <w:marBottom w:val="0"/>
          <w:divBdr>
            <w:top w:val="none" w:sz="0" w:space="0" w:color="auto"/>
            <w:left w:val="none" w:sz="0" w:space="0" w:color="auto"/>
            <w:bottom w:val="none" w:sz="0" w:space="0" w:color="auto"/>
            <w:right w:val="none" w:sz="0" w:space="0" w:color="auto"/>
          </w:divBdr>
          <w:divsChild>
            <w:div w:id="1751921743">
              <w:marLeft w:val="0"/>
              <w:marRight w:val="0"/>
              <w:marTop w:val="0"/>
              <w:marBottom w:val="0"/>
              <w:divBdr>
                <w:top w:val="none" w:sz="0" w:space="0" w:color="auto"/>
                <w:left w:val="none" w:sz="0" w:space="0" w:color="auto"/>
                <w:bottom w:val="none" w:sz="0" w:space="0" w:color="auto"/>
                <w:right w:val="none" w:sz="0" w:space="0" w:color="auto"/>
              </w:divBdr>
            </w:div>
          </w:divsChild>
        </w:div>
        <w:div w:id="1421564654">
          <w:marLeft w:val="0"/>
          <w:marRight w:val="0"/>
          <w:marTop w:val="0"/>
          <w:marBottom w:val="0"/>
          <w:divBdr>
            <w:top w:val="none" w:sz="0" w:space="0" w:color="auto"/>
            <w:left w:val="none" w:sz="0" w:space="0" w:color="auto"/>
            <w:bottom w:val="none" w:sz="0" w:space="0" w:color="auto"/>
            <w:right w:val="none" w:sz="0" w:space="0" w:color="auto"/>
          </w:divBdr>
        </w:div>
        <w:div w:id="1510368626">
          <w:marLeft w:val="0"/>
          <w:marRight w:val="0"/>
          <w:marTop w:val="120"/>
          <w:marBottom w:val="0"/>
          <w:divBdr>
            <w:top w:val="none" w:sz="0" w:space="0" w:color="auto"/>
            <w:left w:val="none" w:sz="0" w:space="0" w:color="auto"/>
            <w:bottom w:val="none" w:sz="0" w:space="0" w:color="auto"/>
            <w:right w:val="none" w:sz="0" w:space="0" w:color="auto"/>
          </w:divBdr>
          <w:divsChild>
            <w:div w:id="663780623">
              <w:marLeft w:val="0"/>
              <w:marRight w:val="0"/>
              <w:marTop w:val="0"/>
              <w:marBottom w:val="0"/>
              <w:divBdr>
                <w:top w:val="none" w:sz="0" w:space="0" w:color="auto"/>
                <w:left w:val="none" w:sz="0" w:space="0" w:color="auto"/>
                <w:bottom w:val="none" w:sz="0" w:space="0" w:color="auto"/>
                <w:right w:val="none" w:sz="0" w:space="0" w:color="auto"/>
              </w:divBdr>
            </w:div>
          </w:divsChild>
        </w:div>
        <w:div w:id="1555192759">
          <w:marLeft w:val="0"/>
          <w:marRight w:val="0"/>
          <w:marTop w:val="120"/>
          <w:marBottom w:val="0"/>
          <w:divBdr>
            <w:top w:val="none" w:sz="0" w:space="0" w:color="auto"/>
            <w:left w:val="none" w:sz="0" w:space="0" w:color="auto"/>
            <w:bottom w:val="none" w:sz="0" w:space="0" w:color="auto"/>
            <w:right w:val="none" w:sz="0" w:space="0" w:color="auto"/>
          </w:divBdr>
          <w:divsChild>
            <w:div w:id="233007911">
              <w:marLeft w:val="0"/>
              <w:marRight w:val="0"/>
              <w:marTop w:val="0"/>
              <w:marBottom w:val="0"/>
              <w:divBdr>
                <w:top w:val="none" w:sz="0" w:space="0" w:color="auto"/>
                <w:left w:val="none" w:sz="0" w:space="0" w:color="auto"/>
                <w:bottom w:val="none" w:sz="0" w:space="0" w:color="auto"/>
                <w:right w:val="none" w:sz="0" w:space="0" w:color="auto"/>
              </w:divBdr>
            </w:div>
          </w:divsChild>
        </w:div>
        <w:div w:id="1584992929">
          <w:marLeft w:val="0"/>
          <w:marRight w:val="0"/>
          <w:marTop w:val="120"/>
          <w:marBottom w:val="0"/>
          <w:divBdr>
            <w:top w:val="none" w:sz="0" w:space="0" w:color="auto"/>
            <w:left w:val="none" w:sz="0" w:space="0" w:color="auto"/>
            <w:bottom w:val="none" w:sz="0" w:space="0" w:color="auto"/>
            <w:right w:val="none" w:sz="0" w:space="0" w:color="auto"/>
          </w:divBdr>
          <w:divsChild>
            <w:div w:id="1564490221">
              <w:marLeft w:val="0"/>
              <w:marRight w:val="0"/>
              <w:marTop w:val="0"/>
              <w:marBottom w:val="0"/>
              <w:divBdr>
                <w:top w:val="none" w:sz="0" w:space="0" w:color="auto"/>
                <w:left w:val="none" w:sz="0" w:space="0" w:color="auto"/>
                <w:bottom w:val="none" w:sz="0" w:space="0" w:color="auto"/>
                <w:right w:val="none" w:sz="0" w:space="0" w:color="auto"/>
              </w:divBdr>
            </w:div>
          </w:divsChild>
        </w:div>
        <w:div w:id="1604071968">
          <w:marLeft w:val="0"/>
          <w:marRight w:val="0"/>
          <w:marTop w:val="120"/>
          <w:marBottom w:val="0"/>
          <w:divBdr>
            <w:top w:val="none" w:sz="0" w:space="0" w:color="auto"/>
            <w:left w:val="none" w:sz="0" w:space="0" w:color="auto"/>
            <w:bottom w:val="none" w:sz="0" w:space="0" w:color="auto"/>
            <w:right w:val="none" w:sz="0" w:space="0" w:color="auto"/>
          </w:divBdr>
          <w:divsChild>
            <w:div w:id="423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0713">
      <w:bodyDiv w:val="1"/>
      <w:marLeft w:val="0"/>
      <w:marRight w:val="0"/>
      <w:marTop w:val="0"/>
      <w:marBottom w:val="0"/>
      <w:divBdr>
        <w:top w:val="none" w:sz="0" w:space="0" w:color="auto"/>
        <w:left w:val="none" w:sz="0" w:space="0" w:color="auto"/>
        <w:bottom w:val="none" w:sz="0" w:space="0" w:color="auto"/>
        <w:right w:val="none" w:sz="0" w:space="0" w:color="auto"/>
      </w:divBdr>
    </w:div>
    <w:div w:id="532034764">
      <w:bodyDiv w:val="1"/>
      <w:marLeft w:val="0"/>
      <w:marRight w:val="0"/>
      <w:marTop w:val="0"/>
      <w:marBottom w:val="0"/>
      <w:divBdr>
        <w:top w:val="none" w:sz="0" w:space="0" w:color="auto"/>
        <w:left w:val="none" w:sz="0" w:space="0" w:color="auto"/>
        <w:bottom w:val="none" w:sz="0" w:space="0" w:color="auto"/>
        <w:right w:val="none" w:sz="0" w:space="0" w:color="auto"/>
      </w:divBdr>
      <w:divsChild>
        <w:div w:id="1878228528">
          <w:marLeft w:val="0"/>
          <w:marRight w:val="0"/>
          <w:marTop w:val="0"/>
          <w:marBottom w:val="0"/>
          <w:divBdr>
            <w:top w:val="none" w:sz="0" w:space="0" w:color="auto"/>
            <w:left w:val="none" w:sz="0" w:space="0" w:color="auto"/>
            <w:bottom w:val="none" w:sz="0" w:space="0" w:color="auto"/>
            <w:right w:val="none" w:sz="0" w:space="0" w:color="auto"/>
          </w:divBdr>
        </w:div>
        <w:div w:id="1449465318">
          <w:marLeft w:val="0"/>
          <w:marRight w:val="0"/>
          <w:marTop w:val="120"/>
          <w:marBottom w:val="0"/>
          <w:divBdr>
            <w:top w:val="none" w:sz="0" w:space="0" w:color="auto"/>
            <w:left w:val="none" w:sz="0" w:space="0" w:color="auto"/>
            <w:bottom w:val="none" w:sz="0" w:space="0" w:color="auto"/>
            <w:right w:val="none" w:sz="0" w:space="0" w:color="auto"/>
          </w:divBdr>
          <w:divsChild>
            <w:div w:id="375546916">
              <w:marLeft w:val="0"/>
              <w:marRight w:val="0"/>
              <w:marTop w:val="0"/>
              <w:marBottom w:val="0"/>
              <w:divBdr>
                <w:top w:val="none" w:sz="0" w:space="0" w:color="auto"/>
                <w:left w:val="none" w:sz="0" w:space="0" w:color="auto"/>
                <w:bottom w:val="none" w:sz="0" w:space="0" w:color="auto"/>
                <w:right w:val="none" w:sz="0" w:space="0" w:color="auto"/>
              </w:divBdr>
            </w:div>
          </w:divsChild>
        </w:div>
        <w:div w:id="612984554">
          <w:marLeft w:val="0"/>
          <w:marRight w:val="0"/>
          <w:marTop w:val="120"/>
          <w:marBottom w:val="0"/>
          <w:divBdr>
            <w:top w:val="none" w:sz="0" w:space="0" w:color="auto"/>
            <w:left w:val="none" w:sz="0" w:space="0" w:color="auto"/>
            <w:bottom w:val="none" w:sz="0" w:space="0" w:color="auto"/>
            <w:right w:val="none" w:sz="0" w:space="0" w:color="auto"/>
          </w:divBdr>
          <w:divsChild>
            <w:div w:id="855313777">
              <w:marLeft w:val="0"/>
              <w:marRight w:val="0"/>
              <w:marTop w:val="0"/>
              <w:marBottom w:val="0"/>
              <w:divBdr>
                <w:top w:val="none" w:sz="0" w:space="0" w:color="auto"/>
                <w:left w:val="none" w:sz="0" w:space="0" w:color="auto"/>
                <w:bottom w:val="none" w:sz="0" w:space="0" w:color="auto"/>
                <w:right w:val="none" w:sz="0" w:space="0" w:color="auto"/>
              </w:divBdr>
            </w:div>
          </w:divsChild>
        </w:div>
        <w:div w:id="427579936">
          <w:marLeft w:val="0"/>
          <w:marRight w:val="0"/>
          <w:marTop w:val="120"/>
          <w:marBottom w:val="0"/>
          <w:divBdr>
            <w:top w:val="none" w:sz="0" w:space="0" w:color="auto"/>
            <w:left w:val="none" w:sz="0" w:space="0" w:color="auto"/>
            <w:bottom w:val="none" w:sz="0" w:space="0" w:color="auto"/>
            <w:right w:val="none" w:sz="0" w:space="0" w:color="auto"/>
          </w:divBdr>
          <w:divsChild>
            <w:div w:id="1287665902">
              <w:marLeft w:val="0"/>
              <w:marRight w:val="0"/>
              <w:marTop w:val="0"/>
              <w:marBottom w:val="0"/>
              <w:divBdr>
                <w:top w:val="none" w:sz="0" w:space="0" w:color="auto"/>
                <w:left w:val="none" w:sz="0" w:space="0" w:color="auto"/>
                <w:bottom w:val="none" w:sz="0" w:space="0" w:color="auto"/>
                <w:right w:val="none" w:sz="0" w:space="0" w:color="auto"/>
              </w:divBdr>
            </w:div>
          </w:divsChild>
        </w:div>
        <w:div w:id="1257325535">
          <w:marLeft w:val="0"/>
          <w:marRight w:val="0"/>
          <w:marTop w:val="120"/>
          <w:marBottom w:val="0"/>
          <w:divBdr>
            <w:top w:val="none" w:sz="0" w:space="0" w:color="auto"/>
            <w:left w:val="none" w:sz="0" w:space="0" w:color="auto"/>
            <w:bottom w:val="none" w:sz="0" w:space="0" w:color="auto"/>
            <w:right w:val="none" w:sz="0" w:space="0" w:color="auto"/>
          </w:divBdr>
          <w:divsChild>
            <w:div w:id="280768951">
              <w:marLeft w:val="0"/>
              <w:marRight w:val="0"/>
              <w:marTop w:val="0"/>
              <w:marBottom w:val="0"/>
              <w:divBdr>
                <w:top w:val="none" w:sz="0" w:space="0" w:color="auto"/>
                <w:left w:val="none" w:sz="0" w:space="0" w:color="auto"/>
                <w:bottom w:val="none" w:sz="0" w:space="0" w:color="auto"/>
                <w:right w:val="none" w:sz="0" w:space="0" w:color="auto"/>
              </w:divBdr>
            </w:div>
          </w:divsChild>
        </w:div>
        <w:div w:id="1660234517">
          <w:marLeft w:val="0"/>
          <w:marRight w:val="0"/>
          <w:marTop w:val="120"/>
          <w:marBottom w:val="0"/>
          <w:divBdr>
            <w:top w:val="none" w:sz="0" w:space="0" w:color="auto"/>
            <w:left w:val="none" w:sz="0" w:space="0" w:color="auto"/>
            <w:bottom w:val="none" w:sz="0" w:space="0" w:color="auto"/>
            <w:right w:val="none" w:sz="0" w:space="0" w:color="auto"/>
          </w:divBdr>
          <w:divsChild>
            <w:div w:id="1689718884">
              <w:marLeft w:val="0"/>
              <w:marRight w:val="0"/>
              <w:marTop w:val="0"/>
              <w:marBottom w:val="0"/>
              <w:divBdr>
                <w:top w:val="none" w:sz="0" w:space="0" w:color="auto"/>
                <w:left w:val="none" w:sz="0" w:space="0" w:color="auto"/>
                <w:bottom w:val="none" w:sz="0" w:space="0" w:color="auto"/>
                <w:right w:val="none" w:sz="0" w:space="0" w:color="auto"/>
              </w:divBdr>
            </w:div>
          </w:divsChild>
        </w:div>
        <w:div w:id="578179292">
          <w:marLeft w:val="0"/>
          <w:marRight w:val="0"/>
          <w:marTop w:val="120"/>
          <w:marBottom w:val="0"/>
          <w:divBdr>
            <w:top w:val="none" w:sz="0" w:space="0" w:color="auto"/>
            <w:left w:val="none" w:sz="0" w:space="0" w:color="auto"/>
            <w:bottom w:val="none" w:sz="0" w:space="0" w:color="auto"/>
            <w:right w:val="none" w:sz="0" w:space="0" w:color="auto"/>
          </w:divBdr>
          <w:divsChild>
            <w:div w:id="1752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8519">
      <w:bodyDiv w:val="1"/>
      <w:marLeft w:val="0"/>
      <w:marRight w:val="0"/>
      <w:marTop w:val="0"/>
      <w:marBottom w:val="0"/>
      <w:divBdr>
        <w:top w:val="none" w:sz="0" w:space="0" w:color="auto"/>
        <w:left w:val="none" w:sz="0" w:space="0" w:color="auto"/>
        <w:bottom w:val="none" w:sz="0" w:space="0" w:color="auto"/>
        <w:right w:val="none" w:sz="0" w:space="0" w:color="auto"/>
      </w:divBdr>
      <w:divsChild>
        <w:div w:id="2085567645">
          <w:marLeft w:val="0"/>
          <w:marRight w:val="0"/>
          <w:marTop w:val="0"/>
          <w:marBottom w:val="0"/>
          <w:divBdr>
            <w:top w:val="none" w:sz="0" w:space="0" w:color="auto"/>
            <w:left w:val="none" w:sz="0" w:space="0" w:color="auto"/>
            <w:bottom w:val="none" w:sz="0" w:space="0" w:color="auto"/>
            <w:right w:val="none" w:sz="0" w:space="0" w:color="auto"/>
          </w:divBdr>
        </w:div>
        <w:div w:id="2123261208">
          <w:marLeft w:val="0"/>
          <w:marRight w:val="0"/>
          <w:marTop w:val="120"/>
          <w:marBottom w:val="0"/>
          <w:divBdr>
            <w:top w:val="none" w:sz="0" w:space="0" w:color="auto"/>
            <w:left w:val="none" w:sz="0" w:space="0" w:color="auto"/>
            <w:bottom w:val="none" w:sz="0" w:space="0" w:color="auto"/>
            <w:right w:val="none" w:sz="0" w:space="0" w:color="auto"/>
          </w:divBdr>
          <w:divsChild>
            <w:div w:id="2142652257">
              <w:marLeft w:val="0"/>
              <w:marRight w:val="0"/>
              <w:marTop w:val="0"/>
              <w:marBottom w:val="0"/>
              <w:divBdr>
                <w:top w:val="none" w:sz="0" w:space="0" w:color="auto"/>
                <w:left w:val="none" w:sz="0" w:space="0" w:color="auto"/>
                <w:bottom w:val="none" w:sz="0" w:space="0" w:color="auto"/>
                <w:right w:val="none" w:sz="0" w:space="0" w:color="auto"/>
              </w:divBdr>
            </w:div>
          </w:divsChild>
        </w:div>
        <w:div w:id="1897160481">
          <w:marLeft w:val="0"/>
          <w:marRight w:val="0"/>
          <w:marTop w:val="120"/>
          <w:marBottom w:val="0"/>
          <w:divBdr>
            <w:top w:val="none" w:sz="0" w:space="0" w:color="auto"/>
            <w:left w:val="none" w:sz="0" w:space="0" w:color="auto"/>
            <w:bottom w:val="none" w:sz="0" w:space="0" w:color="auto"/>
            <w:right w:val="none" w:sz="0" w:space="0" w:color="auto"/>
          </w:divBdr>
          <w:divsChild>
            <w:div w:id="2143039291">
              <w:marLeft w:val="0"/>
              <w:marRight w:val="0"/>
              <w:marTop w:val="0"/>
              <w:marBottom w:val="0"/>
              <w:divBdr>
                <w:top w:val="none" w:sz="0" w:space="0" w:color="auto"/>
                <w:left w:val="none" w:sz="0" w:space="0" w:color="auto"/>
                <w:bottom w:val="none" w:sz="0" w:space="0" w:color="auto"/>
                <w:right w:val="none" w:sz="0" w:space="0" w:color="auto"/>
              </w:divBdr>
            </w:div>
          </w:divsChild>
        </w:div>
        <w:div w:id="1587421749">
          <w:marLeft w:val="0"/>
          <w:marRight w:val="0"/>
          <w:marTop w:val="120"/>
          <w:marBottom w:val="0"/>
          <w:divBdr>
            <w:top w:val="none" w:sz="0" w:space="0" w:color="auto"/>
            <w:left w:val="none" w:sz="0" w:space="0" w:color="auto"/>
            <w:bottom w:val="none" w:sz="0" w:space="0" w:color="auto"/>
            <w:right w:val="none" w:sz="0" w:space="0" w:color="auto"/>
          </w:divBdr>
          <w:divsChild>
            <w:div w:id="720403167">
              <w:marLeft w:val="0"/>
              <w:marRight w:val="0"/>
              <w:marTop w:val="0"/>
              <w:marBottom w:val="0"/>
              <w:divBdr>
                <w:top w:val="none" w:sz="0" w:space="0" w:color="auto"/>
                <w:left w:val="none" w:sz="0" w:space="0" w:color="auto"/>
                <w:bottom w:val="none" w:sz="0" w:space="0" w:color="auto"/>
                <w:right w:val="none" w:sz="0" w:space="0" w:color="auto"/>
              </w:divBdr>
            </w:div>
          </w:divsChild>
        </w:div>
        <w:div w:id="193423268">
          <w:marLeft w:val="0"/>
          <w:marRight w:val="0"/>
          <w:marTop w:val="120"/>
          <w:marBottom w:val="0"/>
          <w:divBdr>
            <w:top w:val="none" w:sz="0" w:space="0" w:color="auto"/>
            <w:left w:val="none" w:sz="0" w:space="0" w:color="auto"/>
            <w:bottom w:val="none" w:sz="0" w:space="0" w:color="auto"/>
            <w:right w:val="none" w:sz="0" w:space="0" w:color="auto"/>
          </w:divBdr>
          <w:divsChild>
            <w:div w:id="1275135981">
              <w:marLeft w:val="0"/>
              <w:marRight w:val="0"/>
              <w:marTop w:val="0"/>
              <w:marBottom w:val="0"/>
              <w:divBdr>
                <w:top w:val="none" w:sz="0" w:space="0" w:color="auto"/>
                <w:left w:val="none" w:sz="0" w:space="0" w:color="auto"/>
                <w:bottom w:val="none" w:sz="0" w:space="0" w:color="auto"/>
                <w:right w:val="none" w:sz="0" w:space="0" w:color="auto"/>
              </w:divBdr>
            </w:div>
          </w:divsChild>
        </w:div>
        <w:div w:id="108479547">
          <w:marLeft w:val="0"/>
          <w:marRight w:val="0"/>
          <w:marTop w:val="120"/>
          <w:marBottom w:val="0"/>
          <w:divBdr>
            <w:top w:val="none" w:sz="0" w:space="0" w:color="auto"/>
            <w:left w:val="none" w:sz="0" w:space="0" w:color="auto"/>
            <w:bottom w:val="none" w:sz="0" w:space="0" w:color="auto"/>
            <w:right w:val="none" w:sz="0" w:space="0" w:color="auto"/>
          </w:divBdr>
          <w:divsChild>
            <w:div w:id="417560807">
              <w:marLeft w:val="0"/>
              <w:marRight w:val="0"/>
              <w:marTop w:val="0"/>
              <w:marBottom w:val="0"/>
              <w:divBdr>
                <w:top w:val="none" w:sz="0" w:space="0" w:color="auto"/>
                <w:left w:val="none" w:sz="0" w:space="0" w:color="auto"/>
                <w:bottom w:val="none" w:sz="0" w:space="0" w:color="auto"/>
                <w:right w:val="none" w:sz="0" w:space="0" w:color="auto"/>
              </w:divBdr>
            </w:div>
            <w:div w:id="1953583607">
              <w:marLeft w:val="0"/>
              <w:marRight w:val="0"/>
              <w:marTop w:val="0"/>
              <w:marBottom w:val="0"/>
              <w:divBdr>
                <w:top w:val="none" w:sz="0" w:space="0" w:color="auto"/>
                <w:left w:val="none" w:sz="0" w:space="0" w:color="auto"/>
                <w:bottom w:val="none" w:sz="0" w:space="0" w:color="auto"/>
                <w:right w:val="none" w:sz="0" w:space="0" w:color="auto"/>
              </w:divBdr>
            </w:div>
          </w:divsChild>
        </w:div>
        <w:div w:id="975649578">
          <w:marLeft w:val="0"/>
          <w:marRight w:val="0"/>
          <w:marTop w:val="120"/>
          <w:marBottom w:val="0"/>
          <w:divBdr>
            <w:top w:val="none" w:sz="0" w:space="0" w:color="auto"/>
            <w:left w:val="none" w:sz="0" w:space="0" w:color="auto"/>
            <w:bottom w:val="none" w:sz="0" w:space="0" w:color="auto"/>
            <w:right w:val="none" w:sz="0" w:space="0" w:color="auto"/>
          </w:divBdr>
          <w:divsChild>
            <w:div w:id="636036470">
              <w:marLeft w:val="0"/>
              <w:marRight w:val="0"/>
              <w:marTop w:val="0"/>
              <w:marBottom w:val="0"/>
              <w:divBdr>
                <w:top w:val="none" w:sz="0" w:space="0" w:color="auto"/>
                <w:left w:val="none" w:sz="0" w:space="0" w:color="auto"/>
                <w:bottom w:val="none" w:sz="0" w:space="0" w:color="auto"/>
                <w:right w:val="none" w:sz="0" w:space="0" w:color="auto"/>
              </w:divBdr>
            </w:div>
          </w:divsChild>
        </w:div>
        <w:div w:id="1224949716">
          <w:marLeft w:val="0"/>
          <w:marRight w:val="0"/>
          <w:marTop w:val="120"/>
          <w:marBottom w:val="0"/>
          <w:divBdr>
            <w:top w:val="none" w:sz="0" w:space="0" w:color="auto"/>
            <w:left w:val="none" w:sz="0" w:space="0" w:color="auto"/>
            <w:bottom w:val="none" w:sz="0" w:space="0" w:color="auto"/>
            <w:right w:val="none" w:sz="0" w:space="0" w:color="auto"/>
          </w:divBdr>
          <w:divsChild>
            <w:div w:id="1418937396">
              <w:marLeft w:val="0"/>
              <w:marRight w:val="0"/>
              <w:marTop w:val="0"/>
              <w:marBottom w:val="0"/>
              <w:divBdr>
                <w:top w:val="none" w:sz="0" w:space="0" w:color="auto"/>
                <w:left w:val="none" w:sz="0" w:space="0" w:color="auto"/>
                <w:bottom w:val="none" w:sz="0" w:space="0" w:color="auto"/>
                <w:right w:val="none" w:sz="0" w:space="0" w:color="auto"/>
              </w:divBdr>
            </w:div>
            <w:div w:id="442648496">
              <w:marLeft w:val="0"/>
              <w:marRight w:val="0"/>
              <w:marTop w:val="0"/>
              <w:marBottom w:val="0"/>
              <w:divBdr>
                <w:top w:val="none" w:sz="0" w:space="0" w:color="auto"/>
                <w:left w:val="none" w:sz="0" w:space="0" w:color="auto"/>
                <w:bottom w:val="none" w:sz="0" w:space="0" w:color="auto"/>
                <w:right w:val="none" w:sz="0" w:space="0" w:color="auto"/>
              </w:divBdr>
            </w:div>
          </w:divsChild>
        </w:div>
        <w:div w:id="1831218206">
          <w:marLeft w:val="0"/>
          <w:marRight w:val="0"/>
          <w:marTop w:val="120"/>
          <w:marBottom w:val="0"/>
          <w:divBdr>
            <w:top w:val="none" w:sz="0" w:space="0" w:color="auto"/>
            <w:left w:val="none" w:sz="0" w:space="0" w:color="auto"/>
            <w:bottom w:val="none" w:sz="0" w:space="0" w:color="auto"/>
            <w:right w:val="none" w:sz="0" w:space="0" w:color="auto"/>
          </w:divBdr>
          <w:divsChild>
            <w:div w:id="1403136446">
              <w:marLeft w:val="0"/>
              <w:marRight w:val="0"/>
              <w:marTop w:val="0"/>
              <w:marBottom w:val="0"/>
              <w:divBdr>
                <w:top w:val="none" w:sz="0" w:space="0" w:color="auto"/>
                <w:left w:val="none" w:sz="0" w:space="0" w:color="auto"/>
                <w:bottom w:val="none" w:sz="0" w:space="0" w:color="auto"/>
                <w:right w:val="none" w:sz="0" w:space="0" w:color="auto"/>
              </w:divBdr>
            </w:div>
          </w:divsChild>
        </w:div>
        <w:div w:id="914127165">
          <w:marLeft w:val="0"/>
          <w:marRight w:val="0"/>
          <w:marTop w:val="120"/>
          <w:marBottom w:val="0"/>
          <w:divBdr>
            <w:top w:val="none" w:sz="0" w:space="0" w:color="auto"/>
            <w:left w:val="none" w:sz="0" w:space="0" w:color="auto"/>
            <w:bottom w:val="none" w:sz="0" w:space="0" w:color="auto"/>
            <w:right w:val="none" w:sz="0" w:space="0" w:color="auto"/>
          </w:divBdr>
          <w:divsChild>
            <w:div w:id="474685465">
              <w:marLeft w:val="0"/>
              <w:marRight w:val="0"/>
              <w:marTop w:val="0"/>
              <w:marBottom w:val="0"/>
              <w:divBdr>
                <w:top w:val="none" w:sz="0" w:space="0" w:color="auto"/>
                <w:left w:val="none" w:sz="0" w:space="0" w:color="auto"/>
                <w:bottom w:val="none" w:sz="0" w:space="0" w:color="auto"/>
                <w:right w:val="none" w:sz="0" w:space="0" w:color="auto"/>
              </w:divBdr>
            </w:div>
            <w:div w:id="1627931367">
              <w:marLeft w:val="0"/>
              <w:marRight w:val="0"/>
              <w:marTop w:val="0"/>
              <w:marBottom w:val="0"/>
              <w:divBdr>
                <w:top w:val="none" w:sz="0" w:space="0" w:color="auto"/>
                <w:left w:val="none" w:sz="0" w:space="0" w:color="auto"/>
                <w:bottom w:val="none" w:sz="0" w:space="0" w:color="auto"/>
                <w:right w:val="none" w:sz="0" w:space="0" w:color="auto"/>
              </w:divBdr>
            </w:div>
          </w:divsChild>
        </w:div>
        <w:div w:id="9987914">
          <w:marLeft w:val="0"/>
          <w:marRight w:val="0"/>
          <w:marTop w:val="120"/>
          <w:marBottom w:val="0"/>
          <w:divBdr>
            <w:top w:val="none" w:sz="0" w:space="0" w:color="auto"/>
            <w:left w:val="none" w:sz="0" w:space="0" w:color="auto"/>
            <w:bottom w:val="none" w:sz="0" w:space="0" w:color="auto"/>
            <w:right w:val="none" w:sz="0" w:space="0" w:color="auto"/>
          </w:divBdr>
          <w:divsChild>
            <w:div w:id="1375352999">
              <w:marLeft w:val="0"/>
              <w:marRight w:val="0"/>
              <w:marTop w:val="0"/>
              <w:marBottom w:val="0"/>
              <w:divBdr>
                <w:top w:val="none" w:sz="0" w:space="0" w:color="auto"/>
                <w:left w:val="none" w:sz="0" w:space="0" w:color="auto"/>
                <w:bottom w:val="none" w:sz="0" w:space="0" w:color="auto"/>
                <w:right w:val="none" w:sz="0" w:space="0" w:color="auto"/>
              </w:divBdr>
            </w:div>
          </w:divsChild>
        </w:div>
        <w:div w:id="880554944">
          <w:marLeft w:val="0"/>
          <w:marRight w:val="0"/>
          <w:marTop w:val="120"/>
          <w:marBottom w:val="0"/>
          <w:divBdr>
            <w:top w:val="none" w:sz="0" w:space="0" w:color="auto"/>
            <w:left w:val="none" w:sz="0" w:space="0" w:color="auto"/>
            <w:bottom w:val="none" w:sz="0" w:space="0" w:color="auto"/>
            <w:right w:val="none" w:sz="0" w:space="0" w:color="auto"/>
          </w:divBdr>
          <w:divsChild>
            <w:div w:id="491995622">
              <w:marLeft w:val="0"/>
              <w:marRight w:val="0"/>
              <w:marTop w:val="0"/>
              <w:marBottom w:val="0"/>
              <w:divBdr>
                <w:top w:val="none" w:sz="0" w:space="0" w:color="auto"/>
                <w:left w:val="none" w:sz="0" w:space="0" w:color="auto"/>
                <w:bottom w:val="none" w:sz="0" w:space="0" w:color="auto"/>
                <w:right w:val="none" w:sz="0" w:space="0" w:color="auto"/>
              </w:divBdr>
            </w:div>
          </w:divsChild>
        </w:div>
        <w:div w:id="2095080966">
          <w:marLeft w:val="0"/>
          <w:marRight w:val="0"/>
          <w:marTop w:val="120"/>
          <w:marBottom w:val="0"/>
          <w:divBdr>
            <w:top w:val="none" w:sz="0" w:space="0" w:color="auto"/>
            <w:left w:val="none" w:sz="0" w:space="0" w:color="auto"/>
            <w:bottom w:val="none" w:sz="0" w:space="0" w:color="auto"/>
            <w:right w:val="none" w:sz="0" w:space="0" w:color="auto"/>
          </w:divBdr>
          <w:divsChild>
            <w:div w:id="1529489357">
              <w:marLeft w:val="0"/>
              <w:marRight w:val="0"/>
              <w:marTop w:val="0"/>
              <w:marBottom w:val="0"/>
              <w:divBdr>
                <w:top w:val="none" w:sz="0" w:space="0" w:color="auto"/>
                <w:left w:val="none" w:sz="0" w:space="0" w:color="auto"/>
                <w:bottom w:val="none" w:sz="0" w:space="0" w:color="auto"/>
                <w:right w:val="none" w:sz="0" w:space="0" w:color="auto"/>
              </w:divBdr>
            </w:div>
            <w:div w:id="2081513135">
              <w:marLeft w:val="0"/>
              <w:marRight w:val="0"/>
              <w:marTop w:val="0"/>
              <w:marBottom w:val="0"/>
              <w:divBdr>
                <w:top w:val="none" w:sz="0" w:space="0" w:color="auto"/>
                <w:left w:val="none" w:sz="0" w:space="0" w:color="auto"/>
                <w:bottom w:val="none" w:sz="0" w:space="0" w:color="auto"/>
                <w:right w:val="none" w:sz="0" w:space="0" w:color="auto"/>
              </w:divBdr>
            </w:div>
          </w:divsChild>
        </w:div>
        <w:div w:id="53312908">
          <w:marLeft w:val="0"/>
          <w:marRight w:val="0"/>
          <w:marTop w:val="120"/>
          <w:marBottom w:val="0"/>
          <w:divBdr>
            <w:top w:val="none" w:sz="0" w:space="0" w:color="auto"/>
            <w:left w:val="none" w:sz="0" w:space="0" w:color="auto"/>
            <w:bottom w:val="none" w:sz="0" w:space="0" w:color="auto"/>
            <w:right w:val="none" w:sz="0" w:space="0" w:color="auto"/>
          </w:divBdr>
          <w:divsChild>
            <w:div w:id="1835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193">
      <w:bodyDiv w:val="1"/>
      <w:marLeft w:val="0"/>
      <w:marRight w:val="0"/>
      <w:marTop w:val="0"/>
      <w:marBottom w:val="0"/>
      <w:divBdr>
        <w:top w:val="none" w:sz="0" w:space="0" w:color="auto"/>
        <w:left w:val="none" w:sz="0" w:space="0" w:color="auto"/>
        <w:bottom w:val="none" w:sz="0" w:space="0" w:color="auto"/>
        <w:right w:val="none" w:sz="0" w:space="0" w:color="auto"/>
      </w:divBdr>
      <w:divsChild>
        <w:div w:id="416706321">
          <w:marLeft w:val="0"/>
          <w:marRight w:val="0"/>
          <w:marTop w:val="0"/>
          <w:marBottom w:val="0"/>
          <w:divBdr>
            <w:top w:val="none" w:sz="0" w:space="0" w:color="auto"/>
            <w:left w:val="none" w:sz="0" w:space="0" w:color="auto"/>
            <w:bottom w:val="none" w:sz="0" w:space="0" w:color="auto"/>
            <w:right w:val="none" w:sz="0" w:space="0" w:color="auto"/>
          </w:divBdr>
          <w:divsChild>
            <w:div w:id="154614462">
              <w:marLeft w:val="0"/>
              <w:marRight w:val="0"/>
              <w:marTop w:val="0"/>
              <w:marBottom w:val="0"/>
              <w:divBdr>
                <w:top w:val="none" w:sz="0" w:space="0" w:color="auto"/>
                <w:left w:val="none" w:sz="0" w:space="0" w:color="auto"/>
                <w:bottom w:val="none" w:sz="0" w:space="0" w:color="auto"/>
                <w:right w:val="none" w:sz="0" w:space="0" w:color="auto"/>
              </w:divBdr>
              <w:divsChild>
                <w:div w:id="941495521">
                  <w:marLeft w:val="0"/>
                  <w:marRight w:val="0"/>
                  <w:marTop w:val="0"/>
                  <w:marBottom w:val="0"/>
                  <w:divBdr>
                    <w:top w:val="none" w:sz="0" w:space="0" w:color="auto"/>
                    <w:left w:val="none" w:sz="0" w:space="0" w:color="auto"/>
                    <w:bottom w:val="none" w:sz="0" w:space="0" w:color="auto"/>
                    <w:right w:val="none" w:sz="0" w:space="0" w:color="auto"/>
                  </w:divBdr>
                  <w:divsChild>
                    <w:div w:id="333261548">
                      <w:marLeft w:val="0"/>
                      <w:marRight w:val="0"/>
                      <w:marTop w:val="0"/>
                      <w:marBottom w:val="0"/>
                      <w:divBdr>
                        <w:top w:val="none" w:sz="0" w:space="0" w:color="auto"/>
                        <w:left w:val="none" w:sz="0" w:space="0" w:color="auto"/>
                        <w:bottom w:val="none" w:sz="0" w:space="0" w:color="auto"/>
                        <w:right w:val="none" w:sz="0" w:space="0" w:color="auto"/>
                      </w:divBdr>
                      <w:divsChild>
                        <w:div w:id="1160386445">
                          <w:marLeft w:val="0"/>
                          <w:marRight w:val="0"/>
                          <w:marTop w:val="75"/>
                          <w:marBottom w:val="75"/>
                          <w:divBdr>
                            <w:top w:val="none" w:sz="0" w:space="0" w:color="auto"/>
                            <w:left w:val="none" w:sz="0" w:space="0" w:color="auto"/>
                            <w:bottom w:val="none" w:sz="0" w:space="0" w:color="auto"/>
                            <w:right w:val="none" w:sz="0" w:space="0" w:color="auto"/>
                          </w:divBdr>
                          <w:divsChild>
                            <w:div w:id="391776081">
                              <w:marLeft w:val="0"/>
                              <w:marRight w:val="0"/>
                              <w:marTop w:val="120"/>
                              <w:marBottom w:val="0"/>
                              <w:divBdr>
                                <w:top w:val="none" w:sz="0" w:space="0" w:color="auto"/>
                                <w:left w:val="none" w:sz="0" w:space="0" w:color="auto"/>
                                <w:bottom w:val="none" w:sz="0" w:space="0" w:color="auto"/>
                                <w:right w:val="none" w:sz="0" w:space="0" w:color="auto"/>
                              </w:divBdr>
                              <w:divsChild>
                                <w:div w:id="7668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09651">
          <w:marLeft w:val="0"/>
          <w:marRight w:val="0"/>
          <w:marTop w:val="0"/>
          <w:marBottom w:val="0"/>
          <w:divBdr>
            <w:top w:val="none" w:sz="0" w:space="0" w:color="auto"/>
            <w:left w:val="none" w:sz="0" w:space="0" w:color="auto"/>
            <w:bottom w:val="none" w:sz="0" w:space="0" w:color="auto"/>
            <w:right w:val="none" w:sz="0" w:space="0" w:color="auto"/>
          </w:divBdr>
          <w:divsChild>
            <w:div w:id="1486046558">
              <w:marLeft w:val="0"/>
              <w:marRight w:val="0"/>
              <w:marTop w:val="0"/>
              <w:marBottom w:val="0"/>
              <w:divBdr>
                <w:top w:val="none" w:sz="0" w:space="0" w:color="auto"/>
                <w:left w:val="none" w:sz="0" w:space="0" w:color="auto"/>
                <w:bottom w:val="none" w:sz="0" w:space="0" w:color="auto"/>
                <w:right w:val="none" w:sz="0" w:space="0" w:color="auto"/>
              </w:divBdr>
              <w:divsChild>
                <w:div w:id="1769352301">
                  <w:marLeft w:val="0"/>
                  <w:marRight w:val="0"/>
                  <w:marTop w:val="0"/>
                  <w:marBottom w:val="0"/>
                  <w:divBdr>
                    <w:top w:val="none" w:sz="0" w:space="0" w:color="auto"/>
                    <w:left w:val="none" w:sz="0" w:space="0" w:color="auto"/>
                    <w:bottom w:val="none" w:sz="0" w:space="0" w:color="auto"/>
                    <w:right w:val="none" w:sz="0" w:space="0" w:color="auto"/>
                  </w:divBdr>
                  <w:divsChild>
                    <w:div w:id="204607982">
                      <w:marLeft w:val="0"/>
                      <w:marRight w:val="0"/>
                      <w:marTop w:val="0"/>
                      <w:marBottom w:val="0"/>
                      <w:divBdr>
                        <w:top w:val="none" w:sz="0" w:space="0" w:color="auto"/>
                        <w:left w:val="none" w:sz="0" w:space="0" w:color="auto"/>
                        <w:bottom w:val="none" w:sz="0" w:space="0" w:color="auto"/>
                        <w:right w:val="none" w:sz="0" w:space="0" w:color="auto"/>
                      </w:divBdr>
                      <w:divsChild>
                        <w:div w:id="379204869">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792282518">
                                  <w:marLeft w:val="240"/>
                                  <w:marRight w:val="240"/>
                                  <w:marTop w:val="0"/>
                                  <w:marBottom w:val="0"/>
                                  <w:divBdr>
                                    <w:top w:val="none" w:sz="0" w:space="0" w:color="auto"/>
                                    <w:left w:val="none" w:sz="0" w:space="0" w:color="auto"/>
                                    <w:bottom w:val="none" w:sz="0" w:space="0" w:color="auto"/>
                                    <w:right w:val="none" w:sz="0" w:space="0" w:color="auto"/>
                                  </w:divBdr>
                                  <w:divsChild>
                                    <w:div w:id="122846595">
                                      <w:marLeft w:val="0"/>
                                      <w:marRight w:val="0"/>
                                      <w:marTop w:val="0"/>
                                      <w:marBottom w:val="0"/>
                                      <w:divBdr>
                                        <w:top w:val="none" w:sz="0" w:space="0" w:color="auto"/>
                                        <w:left w:val="none" w:sz="0" w:space="0" w:color="auto"/>
                                        <w:bottom w:val="none" w:sz="0" w:space="0" w:color="auto"/>
                                        <w:right w:val="none" w:sz="0" w:space="0" w:color="auto"/>
                                      </w:divBdr>
                                      <w:divsChild>
                                        <w:div w:id="417140171">
                                          <w:marLeft w:val="0"/>
                                          <w:marRight w:val="0"/>
                                          <w:marTop w:val="0"/>
                                          <w:marBottom w:val="0"/>
                                          <w:divBdr>
                                            <w:top w:val="single" w:sz="2" w:space="0" w:color="auto"/>
                                            <w:left w:val="single" w:sz="2" w:space="0" w:color="auto"/>
                                            <w:bottom w:val="single" w:sz="2" w:space="0" w:color="auto"/>
                                            <w:right w:val="single" w:sz="2" w:space="0" w:color="auto"/>
                                          </w:divBdr>
                                        </w:div>
                                        <w:div w:id="1358307610">
                                          <w:marLeft w:val="0"/>
                                          <w:marRight w:val="0"/>
                                          <w:marTop w:val="0"/>
                                          <w:marBottom w:val="0"/>
                                          <w:divBdr>
                                            <w:top w:val="none" w:sz="0" w:space="0" w:color="auto"/>
                                            <w:left w:val="none" w:sz="0" w:space="0" w:color="auto"/>
                                            <w:bottom w:val="none" w:sz="0" w:space="0" w:color="auto"/>
                                            <w:right w:val="none" w:sz="0" w:space="0" w:color="auto"/>
                                          </w:divBdr>
                                          <w:divsChild>
                                            <w:div w:id="974330977">
                                              <w:marLeft w:val="0"/>
                                              <w:marRight w:val="0"/>
                                              <w:marTop w:val="0"/>
                                              <w:marBottom w:val="0"/>
                                              <w:divBdr>
                                                <w:top w:val="none" w:sz="0" w:space="0" w:color="auto"/>
                                                <w:left w:val="none" w:sz="0" w:space="0" w:color="auto"/>
                                                <w:bottom w:val="none" w:sz="0" w:space="0" w:color="auto"/>
                                                <w:right w:val="none" w:sz="0" w:space="0" w:color="auto"/>
                                              </w:divBdr>
                                              <w:divsChild>
                                                <w:div w:id="6530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464479">
      <w:bodyDiv w:val="1"/>
      <w:marLeft w:val="0"/>
      <w:marRight w:val="0"/>
      <w:marTop w:val="0"/>
      <w:marBottom w:val="0"/>
      <w:divBdr>
        <w:top w:val="none" w:sz="0" w:space="0" w:color="auto"/>
        <w:left w:val="none" w:sz="0" w:space="0" w:color="auto"/>
        <w:bottom w:val="none" w:sz="0" w:space="0" w:color="auto"/>
        <w:right w:val="none" w:sz="0" w:space="0" w:color="auto"/>
      </w:divBdr>
    </w:div>
    <w:div w:id="564537300">
      <w:bodyDiv w:val="1"/>
      <w:marLeft w:val="0"/>
      <w:marRight w:val="0"/>
      <w:marTop w:val="0"/>
      <w:marBottom w:val="0"/>
      <w:divBdr>
        <w:top w:val="none" w:sz="0" w:space="0" w:color="auto"/>
        <w:left w:val="none" w:sz="0" w:space="0" w:color="auto"/>
        <w:bottom w:val="none" w:sz="0" w:space="0" w:color="auto"/>
        <w:right w:val="none" w:sz="0" w:space="0" w:color="auto"/>
      </w:divBdr>
      <w:divsChild>
        <w:div w:id="1999771220">
          <w:marLeft w:val="0"/>
          <w:marRight w:val="0"/>
          <w:marTop w:val="120"/>
          <w:marBottom w:val="0"/>
          <w:divBdr>
            <w:top w:val="none" w:sz="0" w:space="0" w:color="auto"/>
            <w:left w:val="none" w:sz="0" w:space="0" w:color="auto"/>
            <w:bottom w:val="none" w:sz="0" w:space="0" w:color="auto"/>
            <w:right w:val="none" w:sz="0" w:space="0" w:color="auto"/>
          </w:divBdr>
          <w:divsChild>
            <w:div w:id="13433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026">
      <w:bodyDiv w:val="1"/>
      <w:marLeft w:val="0"/>
      <w:marRight w:val="0"/>
      <w:marTop w:val="0"/>
      <w:marBottom w:val="0"/>
      <w:divBdr>
        <w:top w:val="none" w:sz="0" w:space="0" w:color="auto"/>
        <w:left w:val="none" w:sz="0" w:space="0" w:color="auto"/>
        <w:bottom w:val="none" w:sz="0" w:space="0" w:color="auto"/>
        <w:right w:val="none" w:sz="0" w:space="0" w:color="auto"/>
      </w:divBdr>
      <w:divsChild>
        <w:div w:id="1583179813">
          <w:marLeft w:val="0"/>
          <w:marRight w:val="0"/>
          <w:marTop w:val="120"/>
          <w:marBottom w:val="0"/>
          <w:divBdr>
            <w:top w:val="none" w:sz="0" w:space="0" w:color="auto"/>
            <w:left w:val="none" w:sz="0" w:space="0" w:color="auto"/>
            <w:bottom w:val="none" w:sz="0" w:space="0" w:color="auto"/>
            <w:right w:val="none" w:sz="0" w:space="0" w:color="auto"/>
          </w:divBdr>
          <w:divsChild>
            <w:div w:id="20523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070">
      <w:bodyDiv w:val="1"/>
      <w:marLeft w:val="0"/>
      <w:marRight w:val="0"/>
      <w:marTop w:val="0"/>
      <w:marBottom w:val="0"/>
      <w:divBdr>
        <w:top w:val="none" w:sz="0" w:space="0" w:color="auto"/>
        <w:left w:val="none" w:sz="0" w:space="0" w:color="auto"/>
        <w:bottom w:val="none" w:sz="0" w:space="0" w:color="auto"/>
        <w:right w:val="none" w:sz="0" w:space="0" w:color="auto"/>
      </w:divBdr>
      <w:divsChild>
        <w:div w:id="1445617160">
          <w:marLeft w:val="0"/>
          <w:marRight w:val="0"/>
          <w:marTop w:val="0"/>
          <w:marBottom w:val="0"/>
          <w:divBdr>
            <w:top w:val="none" w:sz="0" w:space="0" w:color="auto"/>
            <w:left w:val="none" w:sz="0" w:space="0" w:color="auto"/>
            <w:bottom w:val="none" w:sz="0" w:space="0" w:color="auto"/>
            <w:right w:val="none" w:sz="0" w:space="0" w:color="auto"/>
          </w:divBdr>
        </w:div>
      </w:divsChild>
    </w:div>
    <w:div w:id="577061812">
      <w:bodyDiv w:val="1"/>
      <w:marLeft w:val="0"/>
      <w:marRight w:val="0"/>
      <w:marTop w:val="0"/>
      <w:marBottom w:val="0"/>
      <w:divBdr>
        <w:top w:val="none" w:sz="0" w:space="0" w:color="auto"/>
        <w:left w:val="none" w:sz="0" w:space="0" w:color="auto"/>
        <w:bottom w:val="none" w:sz="0" w:space="0" w:color="auto"/>
        <w:right w:val="none" w:sz="0" w:space="0" w:color="auto"/>
      </w:divBdr>
      <w:divsChild>
        <w:div w:id="31423559">
          <w:marLeft w:val="0"/>
          <w:marRight w:val="0"/>
          <w:marTop w:val="120"/>
          <w:marBottom w:val="0"/>
          <w:divBdr>
            <w:top w:val="none" w:sz="0" w:space="0" w:color="auto"/>
            <w:left w:val="none" w:sz="0" w:space="0" w:color="auto"/>
            <w:bottom w:val="none" w:sz="0" w:space="0" w:color="auto"/>
            <w:right w:val="none" w:sz="0" w:space="0" w:color="auto"/>
          </w:divBdr>
          <w:divsChild>
            <w:div w:id="1042168502">
              <w:marLeft w:val="0"/>
              <w:marRight w:val="0"/>
              <w:marTop w:val="0"/>
              <w:marBottom w:val="0"/>
              <w:divBdr>
                <w:top w:val="none" w:sz="0" w:space="0" w:color="auto"/>
                <w:left w:val="none" w:sz="0" w:space="0" w:color="auto"/>
                <w:bottom w:val="none" w:sz="0" w:space="0" w:color="auto"/>
                <w:right w:val="none" w:sz="0" w:space="0" w:color="auto"/>
              </w:divBdr>
            </w:div>
          </w:divsChild>
        </w:div>
        <w:div w:id="149829913">
          <w:marLeft w:val="0"/>
          <w:marRight w:val="0"/>
          <w:marTop w:val="120"/>
          <w:marBottom w:val="0"/>
          <w:divBdr>
            <w:top w:val="none" w:sz="0" w:space="0" w:color="auto"/>
            <w:left w:val="none" w:sz="0" w:space="0" w:color="auto"/>
            <w:bottom w:val="none" w:sz="0" w:space="0" w:color="auto"/>
            <w:right w:val="none" w:sz="0" w:space="0" w:color="auto"/>
          </w:divBdr>
          <w:divsChild>
            <w:div w:id="1871524414">
              <w:marLeft w:val="0"/>
              <w:marRight w:val="0"/>
              <w:marTop w:val="0"/>
              <w:marBottom w:val="0"/>
              <w:divBdr>
                <w:top w:val="none" w:sz="0" w:space="0" w:color="auto"/>
                <w:left w:val="none" w:sz="0" w:space="0" w:color="auto"/>
                <w:bottom w:val="none" w:sz="0" w:space="0" w:color="auto"/>
                <w:right w:val="none" w:sz="0" w:space="0" w:color="auto"/>
              </w:divBdr>
            </w:div>
          </w:divsChild>
        </w:div>
        <w:div w:id="234242897">
          <w:marLeft w:val="0"/>
          <w:marRight w:val="0"/>
          <w:marTop w:val="120"/>
          <w:marBottom w:val="0"/>
          <w:divBdr>
            <w:top w:val="none" w:sz="0" w:space="0" w:color="auto"/>
            <w:left w:val="none" w:sz="0" w:space="0" w:color="auto"/>
            <w:bottom w:val="none" w:sz="0" w:space="0" w:color="auto"/>
            <w:right w:val="none" w:sz="0" w:space="0" w:color="auto"/>
          </w:divBdr>
          <w:divsChild>
            <w:div w:id="1302660837">
              <w:marLeft w:val="0"/>
              <w:marRight w:val="0"/>
              <w:marTop w:val="0"/>
              <w:marBottom w:val="0"/>
              <w:divBdr>
                <w:top w:val="none" w:sz="0" w:space="0" w:color="auto"/>
                <w:left w:val="none" w:sz="0" w:space="0" w:color="auto"/>
                <w:bottom w:val="none" w:sz="0" w:space="0" w:color="auto"/>
                <w:right w:val="none" w:sz="0" w:space="0" w:color="auto"/>
              </w:divBdr>
            </w:div>
          </w:divsChild>
        </w:div>
        <w:div w:id="368578550">
          <w:marLeft w:val="0"/>
          <w:marRight w:val="0"/>
          <w:marTop w:val="120"/>
          <w:marBottom w:val="0"/>
          <w:divBdr>
            <w:top w:val="none" w:sz="0" w:space="0" w:color="auto"/>
            <w:left w:val="none" w:sz="0" w:space="0" w:color="auto"/>
            <w:bottom w:val="none" w:sz="0" w:space="0" w:color="auto"/>
            <w:right w:val="none" w:sz="0" w:space="0" w:color="auto"/>
          </w:divBdr>
          <w:divsChild>
            <w:div w:id="673072113">
              <w:marLeft w:val="0"/>
              <w:marRight w:val="0"/>
              <w:marTop w:val="0"/>
              <w:marBottom w:val="0"/>
              <w:divBdr>
                <w:top w:val="none" w:sz="0" w:space="0" w:color="auto"/>
                <w:left w:val="none" w:sz="0" w:space="0" w:color="auto"/>
                <w:bottom w:val="none" w:sz="0" w:space="0" w:color="auto"/>
                <w:right w:val="none" w:sz="0" w:space="0" w:color="auto"/>
              </w:divBdr>
            </w:div>
          </w:divsChild>
        </w:div>
        <w:div w:id="512644133">
          <w:marLeft w:val="0"/>
          <w:marRight w:val="0"/>
          <w:marTop w:val="120"/>
          <w:marBottom w:val="0"/>
          <w:divBdr>
            <w:top w:val="none" w:sz="0" w:space="0" w:color="auto"/>
            <w:left w:val="none" w:sz="0" w:space="0" w:color="auto"/>
            <w:bottom w:val="none" w:sz="0" w:space="0" w:color="auto"/>
            <w:right w:val="none" w:sz="0" w:space="0" w:color="auto"/>
          </w:divBdr>
          <w:divsChild>
            <w:div w:id="35548168">
              <w:marLeft w:val="0"/>
              <w:marRight w:val="0"/>
              <w:marTop w:val="0"/>
              <w:marBottom w:val="0"/>
              <w:divBdr>
                <w:top w:val="none" w:sz="0" w:space="0" w:color="auto"/>
                <w:left w:val="none" w:sz="0" w:space="0" w:color="auto"/>
                <w:bottom w:val="none" w:sz="0" w:space="0" w:color="auto"/>
                <w:right w:val="none" w:sz="0" w:space="0" w:color="auto"/>
              </w:divBdr>
            </w:div>
          </w:divsChild>
        </w:div>
        <w:div w:id="934366132">
          <w:marLeft w:val="0"/>
          <w:marRight w:val="0"/>
          <w:marTop w:val="120"/>
          <w:marBottom w:val="0"/>
          <w:divBdr>
            <w:top w:val="none" w:sz="0" w:space="0" w:color="auto"/>
            <w:left w:val="none" w:sz="0" w:space="0" w:color="auto"/>
            <w:bottom w:val="none" w:sz="0" w:space="0" w:color="auto"/>
            <w:right w:val="none" w:sz="0" w:space="0" w:color="auto"/>
          </w:divBdr>
          <w:divsChild>
            <w:div w:id="260071375">
              <w:marLeft w:val="0"/>
              <w:marRight w:val="0"/>
              <w:marTop w:val="0"/>
              <w:marBottom w:val="0"/>
              <w:divBdr>
                <w:top w:val="none" w:sz="0" w:space="0" w:color="auto"/>
                <w:left w:val="none" w:sz="0" w:space="0" w:color="auto"/>
                <w:bottom w:val="none" w:sz="0" w:space="0" w:color="auto"/>
                <w:right w:val="none" w:sz="0" w:space="0" w:color="auto"/>
              </w:divBdr>
            </w:div>
          </w:divsChild>
        </w:div>
        <w:div w:id="1320571137">
          <w:marLeft w:val="0"/>
          <w:marRight w:val="0"/>
          <w:marTop w:val="0"/>
          <w:marBottom w:val="0"/>
          <w:divBdr>
            <w:top w:val="none" w:sz="0" w:space="0" w:color="auto"/>
            <w:left w:val="none" w:sz="0" w:space="0" w:color="auto"/>
            <w:bottom w:val="none" w:sz="0" w:space="0" w:color="auto"/>
            <w:right w:val="none" w:sz="0" w:space="0" w:color="auto"/>
          </w:divBdr>
        </w:div>
        <w:div w:id="1355500613">
          <w:marLeft w:val="0"/>
          <w:marRight w:val="0"/>
          <w:marTop w:val="120"/>
          <w:marBottom w:val="0"/>
          <w:divBdr>
            <w:top w:val="none" w:sz="0" w:space="0" w:color="auto"/>
            <w:left w:val="none" w:sz="0" w:space="0" w:color="auto"/>
            <w:bottom w:val="none" w:sz="0" w:space="0" w:color="auto"/>
            <w:right w:val="none" w:sz="0" w:space="0" w:color="auto"/>
          </w:divBdr>
          <w:divsChild>
            <w:div w:id="1711491639">
              <w:marLeft w:val="0"/>
              <w:marRight w:val="0"/>
              <w:marTop w:val="0"/>
              <w:marBottom w:val="0"/>
              <w:divBdr>
                <w:top w:val="none" w:sz="0" w:space="0" w:color="auto"/>
                <w:left w:val="none" w:sz="0" w:space="0" w:color="auto"/>
                <w:bottom w:val="none" w:sz="0" w:space="0" w:color="auto"/>
                <w:right w:val="none" w:sz="0" w:space="0" w:color="auto"/>
              </w:divBdr>
            </w:div>
          </w:divsChild>
        </w:div>
        <w:div w:id="2049989062">
          <w:marLeft w:val="0"/>
          <w:marRight w:val="0"/>
          <w:marTop w:val="120"/>
          <w:marBottom w:val="0"/>
          <w:divBdr>
            <w:top w:val="none" w:sz="0" w:space="0" w:color="auto"/>
            <w:left w:val="none" w:sz="0" w:space="0" w:color="auto"/>
            <w:bottom w:val="none" w:sz="0" w:space="0" w:color="auto"/>
            <w:right w:val="none" w:sz="0" w:space="0" w:color="auto"/>
          </w:divBdr>
          <w:divsChild>
            <w:div w:id="1007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0969">
      <w:bodyDiv w:val="1"/>
      <w:marLeft w:val="0"/>
      <w:marRight w:val="0"/>
      <w:marTop w:val="0"/>
      <w:marBottom w:val="0"/>
      <w:divBdr>
        <w:top w:val="none" w:sz="0" w:space="0" w:color="auto"/>
        <w:left w:val="none" w:sz="0" w:space="0" w:color="auto"/>
        <w:bottom w:val="none" w:sz="0" w:space="0" w:color="auto"/>
        <w:right w:val="none" w:sz="0" w:space="0" w:color="auto"/>
      </w:divBdr>
    </w:div>
    <w:div w:id="588540985">
      <w:bodyDiv w:val="1"/>
      <w:marLeft w:val="0"/>
      <w:marRight w:val="0"/>
      <w:marTop w:val="0"/>
      <w:marBottom w:val="0"/>
      <w:divBdr>
        <w:top w:val="none" w:sz="0" w:space="0" w:color="auto"/>
        <w:left w:val="none" w:sz="0" w:space="0" w:color="auto"/>
        <w:bottom w:val="none" w:sz="0" w:space="0" w:color="auto"/>
        <w:right w:val="none" w:sz="0" w:space="0" w:color="auto"/>
      </w:divBdr>
      <w:divsChild>
        <w:div w:id="487481583">
          <w:marLeft w:val="0"/>
          <w:marRight w:val="0"/>
          <w:marTop w:val="0"/>
          <w:marBottom w:val="0"/>
          <w:divBdr>
            <w:top w:val="none" w:sz="0" w:space="0" w:color="auto"/>
            <w:left w:val="none" w:sz="0" w:space="0" w:color="auto"/>
            <w:bottom w:val="none" w:sz="0" w:space="0" w:color="auto"/>
            <w:right w:val="none" w:sz="0" w:space="0" w:color="auto"/>
          </w:divBdr>
        </w:div>
      </w:divsChild>
    </w:div>
    <w:div w:id="592395163">
      <w:bodyDiv w:val="1"/>
      <w:marLeft w:val="0"/>
      <w:marRight w:val="0"/>
      <w:marTop w:val="0"/>
      <w:marBottom w:val="0"/>
      <w:divBdr>
        <w:top w:val="none" w:sz="0" w:space="0" w:color="auto"/>
        <w:left w:val="none" w:sz="0" w:space="0" w:color="auto"/>
        <w:bottom w:val="none" w:sz="0" w:space="0" w:color="auto"/>
        <w:right w:val="none" w:sz="0" w:space="0" w:color="auto"/>
      </w:divBdr>
    </w:div>
    <w:div w:id="605624539">
      <w:bodyDiv w:val="1"/>
      <w:marLeft w:val="0"/>
      <w:marRight w:val="0"/>
      <w:marTop w:val="0"/>
      <w:marBottom w:val="0"/>
      <w:divBdr>
        <w:top w:val="none" w:sz="0" w:space="0" w:color="auto"/>
        <w:left w:val="none" w:sz="0" w:space="0" w:color="auto"/>
        <w:bottom w:val="none" w:sz="0" w:space="0" w:color="auto"/>
        <w:right w:val="none" w:sz="0" w:space="0" w:color="auto"/>
      </w:divBdr>
    </w:div>
    <w:div w:id="643464380">
      <w:bodyDiv w:val="1"/>
      <w:marLeft w:val="0"/>
      <w:marRight w:val="0"/>
      <w:marTop w:val="0"/>
      <w:marBottom w:val="0"/>
      <w:divBdr>
        <w:top w:val="none" w:sz="0" w:space="0" w:color="auto"/>
        <w:left w:val="none" w:sz="0" w:space="0" w:color="auto"/>
        <w:bottom w:val="none" w:sz="0" w:space="0" w:color="auto"/>
        <w:right w:val="none" w:sz="0" w:space="0" w:color="auto"/>
      </w:divBdr>
    </w:div>
    <w:div w:id="654341394">
      <w:bodyDiv w:val="1"/>
      <w:marLeft w:val="0"/>
      <w:marRight w:val="0"/>
      <w:marTop w:val="0"/>
      <w:marBottom w:val="0"/>
      <w:divBdr>
        <w:top w:val="none" w:sz="0" w:space="0" w:color="auto"/>
        <w:left w:val="none" w:sz="0" w:space="0" w:color="auto"/>
        <w:bottom w:val="none" w:sz="0" w:space="0" w:color="auto"/>
        <w:right w:val="none" w:sz="0" w:space="0" w:color="auto"/>
      </w:divBdr>
    </w:div>
    <w:div w:id="656299614">
      <w:bodyDiv w:val="1"/>
      <w:marLeft w:val="0"/>
      <w:marRight w:val="0"/>
      <w:marTop w:val="0"/>
      <w:marBottom w:val="0"/>
      <w:divBdr>
        <w:top w:val="none" w:sz="0" w:space="0" w:color="auto"/>
        <w:left w:val="none" w:sz="0" w:space="0" w:color="auto"/>
        <w:bottom w:val="none" w:sz="0" w:space="0" w:color="auto"/>
        <w:right w:val="none" w:sz="0" w:space="0" w:color="auto"/>
      </w:divBdr>
      <w:divsChild>
        <w:div w:id="1121388305">
          <w:marLeft w:val="0"/>
          <w:marRight w:val="0"/>
          <w:marTop w:val="0"/>
          <w:marBottom w:val="0"/>
          <w:divBdr>
            <w:top w:val="none" w:sz="0" w:space="0" w:color="auto"/>
            <w:left w:val="none" w:sz="0" w:space="0" w:color="auto"/>
            <w:bottom w:val="none" w:sz="0" w:space="0" w:color="auto"/>
            <w:right w:val="none" w:sz="0" w:space="0" w:color="auto"/>
          </w:divBdr>
          <w:divsChild>
            <w:div w:id="1220097536">
              <w:marLeft w:val="0"/>
              <w:marRight w:val="0"/>
              <w:marTop w:val="0"/>
              <w:marBottom w:val="0"/>
              <w:divBdr>
                <w:top w:val="none" w:sz="0" w:space="0" w:color="auto"/>
                <w:left w:val="none" w:sz="0" w:space="0" w:color="auto"/>
                <w:bottom w:val="none" w:sz="0" w:space="0" w:color="auto"/>
                <w:right w:val="none" w:sz="0" w:space="0" w:color="auto"/>
              </w:divBdr>
              <w:divsChild>
                <w:div w:id="1373723466">
                  <w:marLeft w:val="0"/>
                  <w:marRight w:val="0"/>
                  <w:marTop w:val="0"/>
                  <w:marBottom w:val="0"/>
                  <w:divBdr>
                    <w:top w:val="none" w:sz="0" w:space="0" w:color="auto"/>
                    <w:left w:val="none" w:sz="0" w:space="0" w:color="auto"/>
                    <w:bottom w:val="none" w:sz="0" w:space="0" w:color="auto"/>
                    <w:right w:val="none" w:sz="0" w:space="0" w:color="auto"/>
                  </w:divBdr>
                  <w:divsChild>
                    <w:div w:id="1661155017">
                      <w:marLeft w:val="0"/>
                      <w:marRight w:val="0"/>
                      <w:marTop w:val="0"/>
                      <w:marBottom w:val="0"/>
                      <w:divBdr>
                        <w:top w:val="none" w:sz="0" w:space="0" w:color="auto"/>
                        <w:left w:val="none" w:sz="0" w:space="0" w:color="auto"/>
                        <w:bottom w:val="none" w:sz="0" w:space="0" w:color="auto"/>
                        <w:right w:val="none" w:sz="0" w:space="0" w:color="auto"/>
                      </w:divBdr>
                      <w:divsChild>
                        <w:div w:id="304629260">
                          <w:marLeft w:val="0"/>
                          <w:marRight w:val="0"/>
                          <w:marTop w:val="75"/>
                          <w:marBottom w:val="75"/>
                          <w:divBdr>
                            <w:top w:val="none" w:sz="0" w:space="0" w:color="auto"/>
                            <w:left w:val="none" w:sz="0" w:space="0" w:color="auto"/>
                            <w:bottom w:val="none" w:sz="0" w:space="0" w:color="auto"/>
                            <w:right w:val="none" w:sz="0" w:space="0" w:color="auto"/>
                          </w:divBdr>
                          <w:divsChild>
                            <w:div w:id="1675837882">
                              <w:marLeft w:val="0"/>
                              <w:marRight w:val="0"/>
                              <w:marTop w:val="120"/>
                              <w:marBottom w:val="0"/>
                              <w:divBdr>
                                <w:top w:val="none" w:sz="0" w:space="0" w:color="auto"/>
                                <w:left w:val="none" w:sz="0" w:space="0" w:color="auto"/>
                                <w:bottom w:val="none" w:sz="0" w:space="0" w:color="auto"/>
                                <w:right w:val="none" w:sz="0" w:space="0" w:color="auto"/>
                              </w:divBdr>
                              <w:divsChild>
                                <w:div w:id="946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6360">
          <w:marLeft w:val="0"/>
          <w:marRight w:val="0"/>
          <w:marTop w:val="0"/>
          <w:marBottom w:val="0"/>
          <w:divBdr>
            <w:top w:val="none" w:sz="0" w:space="0" w:color="auto"/>
            <w:left w:val="none" w:sz="0" w:space="0" w:color="auto"/>
            <w:bottom w:val="none" w:sz="0" w:space="0" w:color="auto"/>
            <w:right w:val="none" w:sz="0" w:space="0" w:color="auto"/>
          </w:divBdr>
          <w:divsChild>
            <w:div w:id="445124373">
              <w:marLeft w:val="0"/>
              <w:marRight w:val="0"/>
              <w:marTop w:val="0"/>
              <w:marBottom w:val="0"/>
              <w:divBdr>
                <w:top w:val="none" w:sz="0" w:space="0" w:color="auto"/>
                <w:left w:val="none" w:sz="0" w:space="0" w:color="auto"/>
                <w:bottom w:val="none" w:sz="0" w:space="0" w:color="auto"/>
                <w:right w:val="none" w:sz="0" w:space="0" w:color="auto"/>
              </w:divBdr>
              <w:divsChild>
                <w:div w:id="226838981">
                  <w:marLeft w:val="0"/>
                  <w:marRight w:val="0"/>
                  <w:marTop w:val="0"/>
                  <w:marBottom w:val="0"/>
                  <w:divBdr>
                    <w:top w:val="none" w:sz="0" w:space="0" w:color="auto"/>
                    <w:left w:val="none" w:sz="0" w:space="0" w:color="auto"/>
                    <w:bottom w:val="none" w:sz="0" w:space="0" w:color="auto"/>
                    <w:right w:val="none" w:sz="0" w:space="0" w:color="auto"/>
                  </w:divBdr>
                  <w:divsChild>
                    <w:div w:id="1104425170">
                      <w:marLeft w:val="0"/>
                      <w:marRight w:val="0"/>
                      <w:marTop w:val="0"/>
                      <w:marBottom w:val="0"/>
                      <w:divBdr>
                        <w:top w:val="none" w:sz="0" w:space="0" w:color="auto"/>
                        <w:left w:val="none" w:sz="0" w:space="0" w:color="auto"/>
                        <w:bottom w:val="none" w:sz="0" w:space="0" w:color="auto"/>
                        <w:right w:val="none" w:sz="0" w:space="0" w:color="auto"/>
                      </w:divBdr>
                      <w:divsChild>
                        <w:div w:id="1445033991">
                          <w:marLeft w:val="0"/>
                          <w:marRight w:val="0"/>
                          <w:marTop w:val="0"/>
                          <w:marBottom w:val="0"/>
                          <w:divBdr>
                            <w:top w:val="none" w:sz="0" w:space="0" w:color="auto"/>
                            <w:left w:val="none" w:sz="0" w:space="0" w:color="auto"/>
                            <w:bottom w:val="none" w:sz="0" w:space="0" w:color="auto"/>
                            <w:right w:val="none" w:sz="0" w:space="0" w:color="auto"/>
                          </w:divBdr>
                          <w:divsChild>
                            <w:div w:id="376046875">
                              <w:marLeft w:val="0"/>
                              <w:marRight w:val="0"/>
                              <w:marTop w:val="0"/>
                              <w:marBottom w:val="0"/>
                              <w:divBdr>
                                <w:top w:val="none" w:sz="0" w:space="0" w:color="auto"/>
                                <w:left w:val="none" w:sz="0" w:space="0" w:color="auto"/>
                                <w:bottom w:val="none" w:sz="0" w:space="0" w:color="auto"/>
                                <w:right w:val="none" w:sz="0" w:space="0" w:color="auto"/>
                              </w:divBdr>
                              <w:divsChild>
                                <w:div w:id="1749419172">
                                  <w:marLeft w:val="240"/>
                                  <w:marRight w:val="240"/>
                                  <w:marTop w:val="0"/>
                                  <w:marBottom w:val="0"/>
                                  <w:divBdr>
                                    <w:top w:val="none" w:sz="0" w:space="0" w:color="auto"/>
                                    <w:left w:val="none" w:sz="0" w:space="0" w:color="auto"/>
                                    <w:bottom w:val="none" w:sz="0" w:space="0" w:color="auto"/>
                                    <w:right w:val="none" w:sz="0" w:space="0" w:color="auto"/>
                                  </w:divBdr>
                                  <w:divsChild>
                                    <w:div w:id="1565411023">
                                      <w:marLeft w:val="0"/>
                                      <w:marRight w:val="0"/>
                                      <w:marTop w:val="0"/>
                                      <w:marBottom w:val="0"/>
                                      <w:divBdr>
                                        <w:top w:val="none" w:sz="0" w:space="0" w:color="auto"/>
                                        <w:left w:val="none" w:sz="0" w:space="0" w:color="auto"/>
                                        <w:bottom w:val="none" w:sz="0" w:space="0" w:color="auto"/>
                                        <w:right w:val="none" w:sz="0" w:space="0" w:color="auto"/>
                                      </w:divBdr>
                                      <w:divsChild>
                                        <w:div w:id="384569869">
                                          <w:marLeft w:val="0"/>
                                          <w:marRight w:val="0"/>
                                          <w:marTop w:val="0"/>
                                          <w:marBottom w:val="0"/>
                                          <w:divBdr>
                                            <w:top w:val="single" w:sz="2" w:space="0" w:color="auto"/>
                                            <w:left w:val="single" w:sz="2" w:space="0" w:color="auto"/>
                                            <w:bottom w:val="single" w:sz="2" w:space="0" w:color="auto"/>
                                            <w:right w:val="single" w:sz="2" w:space="0" w:color="auto"/>
                                          </w:divBdr>
                                        </w:div>
                                        <w:div w:id="56784899">
                                          <w:marLeft w:val="0"/>
                                          <w:marRight w:val="0"/>
                                          <w:marTop w:val="0"/>
                                          <w:marBottom w:val="0"/>
                                          <w:divBdr>
                                            <w:top w:val="single" w:sz="2" w:space="0" w:color="auto"/>
                                            <w:left w:val="single" w:sz="2" w:space="0" w:color="auto"/>
                                            <w:bottom w:val="single" w:sz="2" w:space="0" w:color="auto"/>
                                            <w:right w:val="single" w:sz="2" w:space="0" w:color="auto"/>
                                          </w:divBdr>
                                        </w:div>
                                        <w:div w:id="914969875">
                                          <w:marLeft w:val="0"/>
                                          <w:marRight w:val="0"/>
                                          <w:marTop w:val="0"/>
                                          <w:marBottom w:val="0"/>
                                          <w:divBdr>
                                            <w:top w:val="single" w:sz="2" w:space="0" w:color="auto"/>
                                            <w:left w:val="single" w:sz="2" w:space="0" w:color="auto"/>
                                            <w:bottom w:val="single" w:sz="2" w:space="0" w:color="auto"/>
                                            <w:right w:val="single" w:sz="2" w:space="0" w:color="auto"/>
                                          </w:divBdr>
                                        </w:div>
                                        <w:div w:id="2130583823">
                                          <w:marLeft w:val="0"/>
                                          <w:marRight w:val="0"/>
                                          <w:marTop w:val="0"/>
                                          <w:marBottom w:val="0"/>
                                          <w:divBdr>
                                            <w:top w:val="none" w:sz="0" w:space="0" w:color="auto"/>
                                            <w:left w:val="none" w:sz="0" w:space="0" w:color="auto"/>
                                            <w:bottom w:val="none" w:sz="0" w:space="0" w:color="auto"/>
                                            <w:right w:val="none" w:sz="0" w:space="0" w:color="auto"/>
                                          </w:divBdr>
                                          <w:divsChild>
                                            <w:div w:id="1329095250">
                                              <w:marLeft w:val="0"/>
                                              <w:marRight w:val="0"/>
                                              <w:marTop w:val="0"/>
                                              <w:marBottom w:val="0"/>
                                              <w:divBdr>
                                                <w:top w:val="none" w:sz="0" w:space="0" w:color="auto"/>
                                                <w:left w:val="none" w:sz="0" w:space="0" w:color="auto"/>
                                                <w:bottom w:val="none" w:sz="0" w:space="0" w:color="auto"/>
                                                <w:right w:val="none" w:sz="0" w:space="0" w:color="auto"/>
                                              </w:divBdr>
                                              <w:divsChild>
                                                <w:div w:id="1794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18248">
      <w:bodyDiv w:val="1"/>
      <w:marLeft w:val="0"/>
      <w:marRight w:val="0"/>
      <w:marTop w:val="0"/>
      <w:marBottom w:val="0"/>
      <w:divBdr>
        <w:top w:val="none" w:sz="0" w:space="0" w:color="auto"/>
        <w:left w:val="none" w:sz="0" w:space="0" w:color="auto"/>
        <w:bottom w:val="none" w:sz="0" w:space="0" w:color="auto"/>
        <w:right w:val="none" w:sz="0" w:space="0" w:color="auto"/>
      </w:divBdr>
    </w:div>
    <w:div w:id="665206481">
      <w:bodyDiv w:val="1"/>
      <w:marLeft w:val="0"/>
      <w:marRight w:val="0"/>
      <w:marTop w:val="0"/>
      <w:marBottom w:val="0"/>
      <w:divBdr>
        <w:top w:val="none" w:sz="0" w:space="0" w:color="auto"/>
        <w:left w:val="none" w:sz="0" w:space="0" w:color="auto"/>
        <w:bottom w:val="none" w:sz="0" w:space="0" w:color="auto"/>
        <w:right w:val="none" w:sz="0" w:space="0" w:color="auto"/>
      </w:divBdr>
      <w:divsChild>
        <w:div w:id="1926448896">
          <w:marLeft w:val="0"/>
          <w:marRight w:val="0"/>
          <w:marTop w:val="0"/>
          <w:marBottom w:val="0"/>
          <w:divBdr>
            <w:top w:val="none" w:sz="0" w:space="0" w:color="auto"/>
            <w:left w:val="none" w:sz="0" w:space="0" w:color="auto"/>
            <w:bottom w:val="none" w:sz="0" w:space="0" w:color="auto"/>
            <w:right w:val="none" w:sz="0" w:space="0" w:color="auto"/>
          </w:divBdr>
        </w:div>
      </w:divsChild>
    </w:div>
    <w:div w:id="670839664">
      <w:bodyDiv w:val="1"/>
      <w:marLeft w:val="0"/>
      <w:marRight w:val="0"/>
      <w:marTop w:val="0"/>
      <w:marBottom w:val="0"/>
      <w:divBdr>
        <w:top w:val="none" w:sz="0" w:space="0" w:color="auto"/>
        <w:left w:val="none" w:sz="0" w:space="0" w:color="auto"/>
        <w:bottom w:val="none" w:sz="0" w:space="0" w:color="auto"/>
        <w:right w:val="none" w:sz="0" w:space="0" w:color="auto"/>
      </w:divBdr>
    </w:div>
    <w:div w:id="672993198">
      <w:bodyDiv w:val="1"/>
      <w:marLeft w:val="0"/>
      <w:marRight w:val="0"/>
      <w:marTop w:val="0"/>
      <w:marBottom w:val="0"/>
      <w:divBdr>
        <w:top w:val="none" w:sz="0" w:space="0" w:color="auto"/>
        <w:left w:val="none" w:sz="0" w:space="0" w:color="auto"/>
        <w:bottom w:val="none" w:sz="0" w:space="0" w:color="auto"/>
        <w:right w:val="none" w:sz="0" w:space="0" w:color="auto"/>
      </w:divBdr>
      <w:divsChild>
        <w:div w:id="1285964693">
          <w:marLeft w:val="0"/>
          <w:marRight w:val="0"/>
          <w:marTop w:val="0"/>
          <w:marBottom w:val="0"/>
          <w:divBdr>
            <w:top w:val="none" w:sz="0" w:space="0" w:color="auto"/>
            <w:left w:val="none" w:sz="0" w:space="0" w:color="auto"/>
            <w:bottom w:val="none" w:sz="0" w:space="0" w:color="auto"/>
            <w:right w:val="none" w:sz="0" w:space="0" w:color="auto"/>
          </w:divBdr>
        </w:div>
        <w:div w:id="1474837147">
          <w:marLeft w:val="0"/>
          <w:marRight w:val="0"/>
          <w:marTop w:val="120"/>
          <w:marBottom w:val="0"/>
          <w:divBdr>
            <w:top w:val="none" w:sz="0" w:space="0" w:color="auto"/>
            <w:left w:val="none" w:sz="0" w:space="0" w:color="auto"/>
            <w:bottom w:val="none" w:sz="0" w:space="0" w:color="auto"/>
            <w:right w:val="none" w:sz="0" w:space="0" w:color="auto"/>
          </w:divBdr>
          <w:divsChild>
            <w:div w:id="1138649948">
              <w:marLeft w:val="0"/>
              <w:marRight w:val="0"/>
              <w:marTop w:val="0"/>
              <w:marBottom w:val="0"/>
              <w:divBdr>
                <w:top w:val="none" w:sz="0" w:space="0" w:color="auto"/>
                <w:left w:val="none" w:sz="0" w:space="0" w:color="auto"/>
                <w:bottom w:val="none" w:sz="0" w:space="0" w:color="auto"/>
                <w:right w:val="none" w:sz="0" w:space="0" w:color="auto"/>
              </w:divBdr>
            </w:div>
          </w:divsChild>
        </w:div>
        <w:div w:id="1753889590">
          <w:marLeft w:val="0"/>
          <w:marRight w:val="0"/>
          <w:marTop w:val="120"/>
          <w:marBottom w:val="0"/>
          <w:divBdr>
            <w:top w:val="none" w:sz="0" w:space="0" w:color="auto"/>
            <w:left w:val="none" w:sz="0" w:space="0" w:color="auto"/>
            <w:bottom w:val="none" w:sz="0" w:space="0" w:color="auto"/>
            <w:right w:val="none" w:sz="0" w:space="0" w:color="auto"/>
          </w:divBdr>
          <w:divsChild>
            <w:div w:id="1920598172">
              <w:marLeft w:val="0"/>
              <w:marRight w:val="0"/>
              <w:marTop w:val="0"/>
              <w:marBottom w:val="0"/>
              <w:divBdr>
                <w:top w:val="none" w:sz="0" w:space="0" w:color="auto"/>
                <w:left w:val="none" w:sz="0" w:space="0" w:color="auto"/>
                <w:bottom w:val="none" w:sz="0" w:space="0" w:color="auto"/>
                <w:right w:val="none" w:sz="0" w:space="0" w:color="auto"/>
              </w:divBdr>
            </w:div>
          </w:divsChild>
        </w:div>
        <w:div w:id="943609698">
          <w:marLeft w:val="0"/>
          <w:marRight w:val="0"/>
          <w:marTop w:val="120"/>
          <w:marBottom w:val="0"/>
          <w:divBdr>
            <w:top w:val="none" w:sz="0" w:space="0" w:color="auto"/>
            <w:left w:val="none" w:sz="0" w:space="0" w:color="auto"/>
            <w:bottom w:val="none" w:sz="0" w:space="0" w:color="auto"/>
            <w:right w:val="none" w:sz="0" w:space="0" w:color="auto"/>
          </w:divBdr>
          <w:divsChild>
            <w:div w:id="619536219">
              <w:marLeft w:val="0"/>
              <w:marRight w:val="0"/>
              <w:marTop w:val="0"/>
              <w:marBottom w:val="0"/>
              <w:divBdr>
                <w:top w:val="none" w:sz="0" w:space="0" w:color="auto"/>
                <w:left w:val="none" w:sz="0" w:space="0" w:color="auto"/>
                <w:bottom w:val="none" w:sz="0" w:space="0" w:color="auto"/>
                <w:right w:val="none" w:sz="0" w:space="0" w:color="auto"/>
              </w:divBdr>
            </w:div>
          </w:divsChild>
        </w:div>
        <w:div w:id="1479225375">
          <w:marLeft w:val="0"/>
          <w:marRight w:val="0"/>
          <w:marTop w:val="120"/>
          <w:marBottom w:val="0"/>
          <w:divBdr>
            <w:top w:val="none" w:sz="0" w:space="0" w:color="auto"/>
            <w:left w:val="none" w:sz="0" w:space="0" w:color="auto"/>
            <w:bottom w:val="none" w:sz="0" w:space="0" w:color="auto"/>
            <w:right w:val="none" w:sz="0" w:space="0" w:color="auto"/>
          </w:divBdr>
          <w:divsChild>
            <w:div w:id="1599875687">
              <w:marLeft w:val="0"/>
              <w:marRight w:val="0"/>
              <w:marTop w:val="0"/>
              <w:marBottom w:val="0"/>
              <w:divBdr>
                <w:top w:val="none" w:sz="0" w:space="0" w:color="auto"/>
                <w:left w:val="none" w:sz="0" w:space="0" w:color="auto"/>
                <w:bottom w:val="none" w:sz="0" w:space="0" w:color="auto"/>
                <w:right w:val="none" w:sz="0" w:space="0" w:color="auto"/>
              </w:divBdr>
            </w:div>
          </w:divsChild>
        </w:div>
        <w:div w:id="304706336">
          <w:marLeft w:val="0"/>
          <w:marRight w:val="0"/>
          <w:marTop w:val="120"/>
          <w:marBottom w:val="0"/>
          <w:divBdr>
            <w:top w:val="none" w:sz="0" w:space="0" w:color="auto"/>
            <w:left w:val="none" w:sz="0" w:space="0" w:color="auto"/>
            <w:bottom w:val="none" w:sz="0" w:space="0" w:color="auto"/>
            <w:right w:val="none" w:sz="0" w:space="0" w:color="auto"/>
          </w:divBdr>
          <w:divsChild>
            <w:div w:id="924460087">
              <w:marLeft w:val="0"/>
              <w:marRight w:val="0"/>
              <w:marTop w:val="0"/>
              <w:marBottom w:val="0"/>
              <w:divBdr>
                <w:top w:val="none" w:sz="0" w:space="0" w:color="auto"/>
                <w:left w:val="none" w:sz="0" w:space="0" w:color="auto"/>
                <w:bottom w:val="none" w:sz="0" w:space="0" w:color="auto"/>
                <w:right w:val="none" w:sz="0" w:space="0" w:color="auto"/>
              </w:divBdr>
            </w:div>
            <w:div w:id="1588537838">
              <w:marLeft w:val="0"/>
              <w:marRight w:val="0"/>
              <w:marTop w:val="0"/>
              <w:marBottom w:val="0"/>
              <w:divBdr>
                <w:top w:val="none" w:sz="0" w:space="0" w:color="auto"/>
                <w:left w:val="none" w:sz="0" w:space="0" w:color="auto"/>
                <w:bottom w:val="none" w:sz="0" w:space="0" w:color="auto"/>
                <w:right w:val="none" w:sz="0" w:space="0" w:color="auto"/>
              </w:divBdr>
            </w:div>
            <w:div w:id="353112825">
              <w:marLeft w:val="0"/>
              <w:marRight w:val="0"/>
              <w:marTop w:val="0"/>
              <w:marBottom w:val="0"/>
              <w:divBdr>
                <w:top w:val="none" w:sz="0" w:space="0" w:color="auto"/>
                <w:left w:val="none" w:sz="0" w:space="0" w:color="auto"/>
                <w:bottom w:val="none" w:sz="0" w:space="0" w:color="auto"/>
                <w:right w:val="none" w:sz="0" w:space="0" w:color="auto"/>
              </w:divBdr>
            </w:div>
            <w:div w:id="1718433349">
              <w:marLeft w:val="0"/>
              <w:marRight w:val="0"/>
              <w:marTop w:val="0"/>
              <w:marBottom w:val="0"/>
              <w:divBdr>
                <w:top w:val="none" w:sz="0" w:space="0" w:color="auto"/>
                <w:left w:val="none" w:sz="0" w:space="0" w:color="auto"/>
                <w:bottom w:val="none" w:sz="0" w:space="0" w:color="auto"/>
                <w:right w:val="none" w:sz="0" w:space="0" w:color="auto"/>
              </w:divBdr>
            </w:div>
          </w:divsChild>
        </w:div>
        <w:div w:id="1031762351">
          <w:marLeft w:val="0"/>
          <w:marRight w:val="0"/>
          <w:marTop w:val="120"/>
          <w:marBottom w:val="0"/>
          <w:divBdr>
            <w:top w:val="none" w:sz="0" w:space="0" w:color="auto"/>
            <w:left w:val="none" w:sz="0" w:space="0" w:color="auto"/>
            <w:bottom w:val="none" w:sz="0" w:space="0" w:color="auto"/>
            <w:right w:val="none" w:sz="0" w:space="0" w:color="auto"/>
          </w:divBdr>
          <w:divsChild>
            <w:div w:id="1210067632">
              <w:marLeft w:val="0"/>
              <w:marRight w:val="0"/>
              <w:marTop w:val="0"/>
              <w:marBottom w:val="0"/>
              <w:divBdr>
                <w:top w:val="none" w:sz="0" w:space="0" w:color="auto"/>
                <w:left w:val="none" w:sz="0" w:space="0" w:color="auto"/>
                <w:bottom w:val="none" w:sz="0" w:space="0" w:color="auto"/>
                <w:right w:val="none" w:sz="0" w:space="0" w:color="auto"/>
              </w:divBdr>
            </w:div>
          </w:divsChild>
        </w:div>
        <w:div w:id="594358971">
          <w:marLeft w:val="0"/>
          <w:marRight w:val="0"/>
          <w:marTop w:val="120"/>
          <w:marBottom w:val="0"/>
          <w:divBdr>
            <w:top w:val="none" w:sz="0" w:space="0" w:color="auto"/>
            <w:left w:val="none" w:sz="0" w:space="0" w:color="auto"/>
            <w:bottom w:val="none" w:sz="0" w:space="0" w:color="auto"/>
            <w:right w:val="none" w:sz="0" w:space="0" w:color="auto"/>
          </w:divBdr>
          <w:divsChild>
            <w:div w:id="2069918939">
              <w:marLeft w:val="0"/>
              <w:marRight w:val="0"/>
              <w:marTop w:val="0"/>
              <w:marBottom w:val="0"/>
              <w:divBdr>
                <w:top w:val="none" w:sz="0" w:space="0" w:color="auto"/>
                <w:left w:val="none" w:sz="0" w:space="0" w:color="auto"/>
                <w:bottom w:val="none" w:sz="0" w:space="0" w:color="auto"/>
                <w:right w:val="none" w:sz="0" w:space="0" w:color="auto"/>
              </w:divBdr>
            </w:div>
          </w:divsChild>
        </w:div>
        <w:div w:id="620037435">
          <w:marLeft w:val="0"/>
          <w:marRight w:val="0"/>
          <w:marTop w:val="120"/>
          <w:marBottom w:val="0"/>
          <w:divBdr>
            <w:top w:val="none" w:sz="0" w:space="0" w:color="auto"/>
            <w:left w:val="none" w:sz="0" w:space="0" w:color="auto"/>
            <w:bottom w:val="none" w:sz="0" w:space="0" w:color="auto"/>
            <w:right w:val="none" w:sz="0" w:space="0" w:color="auto"/>
          </w:divBdr>
          <w:divsChild>
            <w:div w:id="933127039">
              <w:marLeft w:val="0"/>
              <w:marRight w:val="0"/>
              <w:marTop w:val="0"/>
              <w:marBottom w:val="0"/>
              <w:divBdr>
                <w:top w:val="none" w:sz="0" w:space="0" w:color="auto"/>
                <w:left w:val="none" w:sz="0" w:space="0" w:color="auto"/>
                <w:bottom w:val="none" w:sz="0" w:space="0" w:color="auto"/>
                <w:right w:val="none" w:sz="0" w:space="0" w:color="auto"/>
              </w:divBdr>
            </w:div>
          </w:divsChild>
        </w:div>
        <w:div w:id="664016040">
          <w:marLeft w:val="0"/>
          <w:marRight w:val="0"/>
          <w:marTop w:val="120"/>
          <w:marBottom w:val="0"/>
          <w:divBdr>
            <w:top w:val="none" w:sz="0" w:space="0" w:color="auto"/>
            <w:left w:val="none" w:sz="0" w:space="0" w:color="auto"/>
            <w:bottom w:val="none" w:sz="0" w:space="0" w:color="auto"/>
            <w:right w:val="none" w:sz="0" w:space="0" w:color="auto"/>
          </w:divBdr>
          <w:divsChild>
            <w:div w:id="1142577062">
              <w:marLeft w:val="0"/>
              <w:marRight w:val="0"/>
              <w:marTop w:val="0"/>
              <w:marBottom w:val="0"/>
              <w:divBdr>
                <w:top w:val="none" w:sz="0" w:space="0" w:color="auto"/>
                <w:left w:val="none" w:sz="0" w:space="0" w:color="auto"/>
                <w:bottom w:val="none" w:sz="0" w:space="0" w:color="auto"/>
                <w:right w:val="none" w:sz="0" w:space="0" w:color="auto"/>
              </w:divBdr>
            </w:div>
          </w:divsChild>
        </w:div>
        <w:div w:id="1964843095">
          <w:marLeft w:val="0"/>
          <w:marRight w:val="0"/>
          <w:marTop w:val="120"/>
          <w:marBottom w:val="0"/>
          <w:divBdr>
            <w:top w:val="none" w:sz="0" w:space="0" w:color="auto"/>
            <w:left w:val="none" w:sz="0" w:space="0" w:color="auto"/>
            <w:bottom w:val="none" w:sz="0" w:space="0" w:color="auto"/>
            <w:right w:val="none" w:sz="0" w:space="0" w:color="auto"/>
          </w:divBdr>
          <w:divsChild>
            <w:div w:id="2651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884">
      <w:bodyDiv w:val="1"/>
      <w:marLeft w:val="0"/>
      <w:marRight w:val="0"/>
      <w:marTop w:val="0"/>
      <w:marBottom w:val="0"/>
      <w:divBdr>
        <w:top w:val="none" w:sz="0" w:space="0" w:color="auto"/>
        <w:left w:val="none" w:sz="0" w:space="0" w:color="auto"/>
        <w:bottom w:val="none" w:sz="0" w:space="0" w:color="auto"/>
        <w:right w:val="none" w:sz="0" w:space="0" w:color="auto"/>
      </w:divBdr>
      <w:divsChild>
        <w:div w:id="1894660758">
          <w:marLeft w:val="0"/>
          <w:marRight w:val="0"/>
          <w:marTop w:val="0"/>
          <w:marBottom w:val="0"/>
          <w:divBdr>
            <w:top w:val="none" w:sz="0" w:space="0" w:color="auto"/>
            <w:left w:val="none" w:sz="0" w:space="0" w:color="auto"/>
            <w:bottom w:val="none" w:sz="0" w:space="0" w:color="auto"/>
            <w:right w:val="none" w:sz="0" w:space="0" w:color="auto"/>
          </w:divBdr>
        </w:div>
        <w:div w:id="872114255">
          <w:marLeft w:val="0"/>
          <w:marRight w:val="0"/>
          <w:marTop w:val="120"/>
          <w:marBottom w:val="0"/>
          <w:divBdr>
            <w:top w:val="none" w:sz="0" w:space="0" w:color="auto"/>
            <w:left w:val="none" w:sz="0" w:space="0" w:color="auto"/>
            <w:bottom w:val="none" w:sz="0" w:space="0" w:color="auto"/>
            <w:right w:val="none" w:sz="0" w:space="0" w:color="auto"/>
          </w:divBdr>
          <w:divsChild>
            <w:div w:id="705719215">
              <w:marLeft w:val="0"/>
              <w:marRight w:val="0"/>
              <w:marTop w:val="0"/>
              <w:marBottom w:val="0"/>
              <w:divBdr>
                <w:top w:val="none" w:sz="0" w:space="0" w:color="auto"/>
                <w:left w:val="none" w:sz="0" w:space="0" w:color="auto"/>
                <w:bottom w:val="none" w:sz="0" w:space="0" w:color="auto"/>
                <w:right w:val="none" w:sz="0" w:space="0" w:color="auto"/>
              </w:divBdr>
            </w:div>
          </w:divsChild>
        </w:div>
        <w:div w:id="1398017700">
          <w:marLeft w:val="0"/>
          <w:marRight w:val="0"/>
          <w:marTop w:val="120"/>
          <w:marBottom w:val="0"/>
          <w:divBdr>
            <w:top w:val="none" w:sz="0" w:space="0" w:color="auto"/>
            <w:left w:val="none" w:sz="0" w:space="0" w:color="auto"/>
            <w:bottom w:val="none" w:sz="0" w:space="0" w:color="auto"/>
            <w:right w:val="none" w:sz="0" w:space="0" w:color="auto"/>
          </w:divBdr>
          <w:divsChild>
            <w:div w:id="936476503">
              <w:marLeft w:val="0"/>
              <w:marRight w:val="0"/>
              <w:marTop w:val="0"/>
              <w:marBottom w:val="0"/>
              <w:divBdr>
                <w:top w:val="none" w:sz="0" w:space="0" w:color="auto"/>
                <w:left w:val="none" w:sz="0" w:space="0" w:color="auto"/>
                <w:bottom w:val="none" w:sz="0" w:space="0" w:color="auto"/>
                <w:right w:val="none" w:sz="0" w:space="0" w:color="auto"/>
              </w:divBdr>
            </w:div>
          </w:divsChild>
        </w:div>
        <w:div w:id="196893456">
          <w:marLeft w:val="0"/>
          <w:marRight w:val="0"/>
          <w:marTop w:val="120"/>
          <w:marBottom w:val="0"/>
          <w:divBdr>
            <w:top w:val="none" w:sz="0" w:space="0" w:color="auto"/>
            <w:left w:val="none" w:sz="0" w:space="0" w:color="auto"/>
            <w:bottom w:val="none" w:sz="0" w:space="0" w:color="auto"/>
            <w:right w:val="none" w:sz="0" w:space="0" w:color="auto"/>
          </w:divBdr>
          <w:divsChild>
            <w:div w:id="1171749727">
              <w:marLeft w:val="0"/>
              <w:marRight w:val="0"/>
              <w:marTop w:val="0"/>
              <w:marBottom w:val="0"/>
              <w:divBdr>
                <w:top w:val="none" w:sz="0" w:space="0" w:color="auto"/>
                <w:left w:val="none" w:sz="0" w:space="0" w:color="auto"/>
                <w:bottom w:val="none" w:sz="0" w:space="0" w:color="auto"/>
                <w:right w:val="none" w:sz="0" w:space="0" w:color="auto"/>
              </w:divBdr>
            </w:div>
          </w:divsChild>
        </w:div>
        <w:div w:id="1985549734">
          <w:marLeft w:val="0"/>
          <w:marRight w:val="0"/>
          <w:marTop w:val="120"/>
          <w:marBottom w:val="0"/>
          <w:divBdr>
            <w:top w:val="none" w:sz="0" w:space="0" w:color="auto"/>
            <w:left w:val="none" w:sz="0" w:space="0" w:color="auto"/>
            <w:bottom w:val="none" w:sz="0" w:space="0" w:color="auto"/>
            <w:right w:val="none" w:sz="0" w:space="0" w:color="auto"/>
          </w:divBdr>
          <w:divsChild>
            <w:div w:id="161970064">
              <w:marLeft w:val="0"/>
              <w:marRight w:val="0"/>
              <w:marTop w:val="0"/>
              <w:marBottom w:val="0"/>
              <w:divBdr>
                <w:top w:val="none" w:sz="0" w:space="0" w:color="auto"/>
                <w:left w:val="none" w:sz="0" w:space="0" w:color="auto"/>
                <w:bottom w:val="none" w:sz="0" w:space="0" w:color="auto"/>
                <w:right w:val="none" w:sz="0" w:space="0" w:color="auto"/>
              </w:divBdr>
            </w:div>
          </w:divsChild>
        </w:div>
        <w:div w:id="1650863580">
          <w:marLeft w:val="0"/>
          <w:marRight w:val="0"/>
          <w:marTop w:val="120"/>
          <w:marBottom w:val="0"/>
          <w:divBdr>
            <w:top w:val="none" w:sz="0" w:space="0" w:color="auto"/>
            <w:left w:val="none" w:sz="0" w:space="0" w:color="auto"/>
            <w:bottom w:val="none" w:sz="0" w:space="0" w:color="auto"/>
            <w:right w:val="none" w:sz="0" w:space="0" w:color="auto"/>
          </w:divBdr>
          <w:divsChild>
            <w:div w:id="458301178">
              <w:marLeft w:val="0"/>
              <w:marRight w:val="0"/>
              <w:marTop w:val="0"/>
              <w:marBottom w:val="0"/>
              <w:divBdr>
                <w:top w:val="none" w:sz="0" w:space="0" w:color="auto"/>
                <w:left w:val="none" w:sz="0" w:space="0" w:color="auto"/>
                <w:bottom w:val="none" w:sz="0" w:space="0" w:color="auto"/>
                <w:right w:val="none" w:sz="0" w:space="0" w:color="auto"/>
              </w:divBdr>
            </w:div>
          </w:divsChild>
        </w:div>
        <w:div w:id="336812750">
          <w:marLeft w:val="0"/>
          <w:marRight w:val="0"/>
          <w:marTop w:val="120"/>
          <w:marBottom w:val="0"/>
          <w:divBdr>
            <w:top w:val="none" w:sz="0" w:space="0" w:color="auto"/>
            <w:left w:val="none" w:sz="0" w:space="0" w:color="auto"/>
            <w:bottom w:val="none" w:sz="0" w:space="0" w:color="auto"/>
            <w:right w:val="none" w:sz="0" w:space="0" w:color="auto"/>
          </w:divBdr>
          <w:divsChild>
            <w:div w:id="1496530038">
              <w:marLeft w:val="0"/>
              <w:marRight w:val="0"/>
              <w:marTop w:val="0"/>
              <w:marBottom w:val="0"/>
              <w:divBdr>
                <w:top w:val="none" w:sz="0" w:space="0" w:color="auto"/>
                <w:left w:val="none" w:sz="0" w:space="0" w:color="auto"/>
                <w:bottom w:val="none" w:sz="0" w:space="0" w:color="auto"/>
                <w:right w:val="none" w:sz="0" w:space="0" w:color="auto"/>
              </w:divBdr>
            </w:div>
          </w:divsChild>
        </w:div>
        <w:div w:id="1856382341">
          <w:marLeft w:val="0"/>
          <w:marRight w:val="0"/>
          <w:marTop w:val="120"/>
          <w:marBottom w:val="0"/>
          <w:divBdr>
            <w:top w:val="none" w:sz="0" w:space="0" w:color="auto"/>
            <w:left w:val="none" w:sz="0" w:space="0" w:color="auto"/>
            <w:bottom w:val="none" w:sz="0" w:space="0" w:color="auto"/>
            <w:right w:val="none" w:sz="0" w:space="0" w:color="auto"/>
          </w:divBdr>
          <w:divsChild>
            <w:div w:id="1035273379">
              <w:marLeft w:val="0"/>
              <w:marRight w:val="0"/>
              <w:marTop w:val="0"/>
              <w:marBottom w:val="0"/>
              <w:divBdr>
                <w:top w:val="none" w:sz="0" w:space="0" w:color="auto"/>
                <w:left w:val="none" w:sz="0" w:space="0" w:color="auto"/>
                <w:bottom w:val="none" w:sz="0" w:space="0" w:color="auto"/>
                <w:right w:val="none" w:sz="0" w:space="0" w:color="auto"/>
              </w:divBdr>
            </w:div>
          </w:divsChild>
        </w:div>
        <w:div w:id="118687068">
          <w:marLeft w:val="0"/>
          <w:marRight w:val="0"/>
          <w:marTop w:val="120"/>
          <w:marBottom w:val="0"/>
          <w:divBdr>
            <w:top w:val="none" w:sz="0" w:space="0" w:color="auto"/>
            <w:left w:val="none" w:sz="0" w:space="0" w:color="auto"/>
            <w:bottom w:val="none" w:sz="0" w:space="0" w:color="auto"/>
            <w:right w:val="none" w:sz="0" w:space="0" w:color="auto"/>
          </w:divBdr>
          <w:divsChild>
            <w:div w:id="1625387963">
              <w:marLeft w:val="0"/>
              <w:marRight w:val="0"/>
              <w:marTop w:val="0"/>
              <w:marBottom w:val="0"/>
              <w:divBdr>
                <w:top w:val="none" w:sz="0" w:space="0" w:color="auto"/>
                <w:left w:val="none" w:sz="0" w:space="0" w:color="auto"/>
                <w:bottom w:val="none" w:sz="0" w:space="0" w:color="auto"/>
                <w:right w:val="none" w:sz="0" w:space="0" w:color="auto"/>
              </w:divBdr>
            </w:div>
          </w:divsChild>
        </w:div>
        <w:div w:id="464542771">
          <w:marLeft w:val="0"/>
          <w:marRight w:val="0"/>
          <w:marTop w:val="120"/>
          <w:marBottom w:val="0"/>
          <w:divBdr>
            <w:top w:val="none" w:sz="0" w:space="0" w:color="auto"/>
            <w:left w:val="none" w:sz="0" w:space="0" w:color="auto"/>
            <w:bottom w:val="none" w:sz="0" w:space="0" w:color="auto"/>
            <w:right w:val="none" w:sz="0" w:space="0" w:color="auto"/>
          </w:divBdr>
          <w:divsChild>
            <w:div w:id="818762862">
              <w:marLeft w:val="0"/>
              <w:marRight w:val="0"/>
              <w:marTop w:val="0"/>
              <w:marBottom w:val="0"/>
              <w:divBdr>
                <w:top w:val="none" w:sz="0" w:space="0" w:color="auto"/>
                <w:left w:val="none" w:sz="0" w:space="0" w:color="auto"/>
                <w:bottom w:val="none" w:sz="0" w:space="0" w:color="auto"/>
                <w:right w:val="none" w:sz="0" w:space="0" w:color="auto"/>
              </w:divBdr>
            </w:div>
          </w:divsChild>
        </w:div>
        <w:div w:id="821696009">
          <w:marLeft w:val="0"/>
          <w:marRight w:val="0"/>
          <w:marTop w:val="120"/>
          <w:marBottom w:val="0"/>
          <w:divBdr>
            <w:top w:val="none" w:sz="0" w:space="0" w:color="auto"/>
            <w:left w:val="none" w:sz="0" w:space="0" w:color="auto"/>
            <w:bottom w:val="none" w:sz="0" w:space="0" w:color="auto"/>
            <w:right w:val="none" w:sz="0" w:space="0" w:color="auto"/>
          </w:divBdr>
          <w:divsChild>
            <w:div w:id="616108475">
              <w:marLeft w:val="0"/>
              <w:marRight w:val="0"/>
              <w:marTop w:val="0"/>
              <w:marBottom w:val="0"/>
              <w:divBdr>
                <w:top w:val="none" w:sz="0" w:space="0" w:color="auto"/>
                <w:left w:val="none" w:sz="0" w:space="0" w:color="auto"/>
                <w:bottom w:val="none" w:sz="0" w:space="0" w:color="auto"/>
                <w:right w:val="none" w:sz="0" w:space="0" w:color="auto"/>
              </w:divBdr>
            </w:div>
          </w:divsChild>
        </w:div>
        <w:div w:id="1035807438">
          <w:marLeft w:val="0"/>
          <w:marRight w:val="0"/>
          <w:marTop w:val="120"/>
          <w:marBottom w:val="0"/>
          <w:divBdr>
            <w:top w:val="none" w:sz="0" w:space="0" w:color="auto"/>
            <w:left w:val="none" w:sz="0" w:space="0" w:color="auto"/>
            <w:bottom w:val="none" w:sz="0" w:space="0" w:color="auto"/>
            <w:right w:val="none" w:sz="0" w:space="0" w:color="auto"/>
          </w:divBdr>
          <w:divsChild>
            <w:div w:id="19641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985">
      <w:bodyDiv w:val="1"/>
      <w:marLeft w:val="0"/>
      <w:marRight w:val="0"/>
      <w:marTop w:val="0"/>
      <w:marBottom w:val="0"/>
      <w:divBdr>
        <w:top w:val="none" w:sz="0" w:space="0" w:color="auto"/>
        <w:left w:val="none" w:sz="0" w:space="0" w:color="auto"/>
        <w:bottom w:val="none" w:sz="0" w:space="0" w:color="auto"/>
        <w:right w:val="none" w:sz="0" w:space="0" w:color="auto"/>
      </w:divBdr>
    </w:div>
    <w:div w:id="680085282">
      <w:bodyDiv w:val="1"/>
      <w:marLeft w:val="0"/>
      <w:marRight w:val="0"/>
      <w:marTop w:val="0"/>
      <w:marBottom w:val="0"/>
      <w:divBdr>
        <w:top w:val="none" w:sz="0" w:space="0" w:color="auto"/>
        <w:left w:val="none" w:sz="0" w:space="0" w:color="auto"/>
        <w:bottom w:val="none" w:sz="0" w:space="0" w:color="auto"/>
        <w:right w:val="none" w:sz="0" w:space="0" w:color="auto"/>
      </w:divBdr>
      <w:divsChild>
        <w:div w:id="1008487781">
          <w:marLeft w:val="0"/>
          <w:marRight w:val="0"/>
          <w:marTop w:val="0"/>
          <w:marBottom w:val="0"/>
          <w:divBdr>
            <w:top w:val="none" w:sz="0" w:space="0" w:color="auto"/>
            <w:left w:val="none" w:sz="0" w:space="0" w:color="auto"/>
            <w:bottom w:val="none" w:sz="0" w:space="0" w:color="auto"/>
            <w:right w:val="none" w:sz="0" w:space="0" w:color="auto"/>
          </w:divBdr>
        </w:div>
      </w:divsChild>
    </w:div>
    <w:div w:id="686835466">
      <w:bodyDiv w:val="1"/>
      <w:marLeft w:val="0"/>
      <w:marRight w:val="0"/>
      <w:marTop w:val="0"/>
      <w:marBottom w:val="0"/>
      <w:divBdr>
        <w:top w:val="none" w:sz="0" w:space="0" w:color="auto"/>
        <w:left w:val="none" w:sz="0" w:space="0" w:color="auto"/>
        <w:bottom w:val="none" w:sz="0" w:space="0" w:color="auto"/>
        <w:right w:val="none" w:sz="0" w:space="0" w:color="auto"/>
      </w:divBdr>
      <w:divsChild>
        <w:div w:id="399595689">
          <w:marLeft w:val="0"/>
          <w:marRight w:val="0"/>
          <w:marTop w:val="120"/>
          <w:marBottom w:val="0"/>
          <w:divBdr>
            <w:top w:val="none" w:sz="0" w:space="0" w:color="auto"/>
            <w:left w:val="none" w:sz="0" w:space="0" w:color="auto"/>
            <w:bottom w:val="none" w:sz="0" w:space="0" w:color="auto"/>
            <w:right w:val="none" w:sz="0" w:space="0" w:color="auto"/>
          </w:divBdr>
          <w:divsChild>
            <w:div w:id="1606577337">
              <w:marLeft w:val="0"/>
              <w:marRight w:val="0"/>
              <w:marTop w:val="0"/>
              <w:marBottom w:val="0"/>
              <w:divBdr>
                <w:top w:val="none" w:sz="0" w:space="0" w:color="auto"/>
                <w:left w:val="none" w:sz="0" w:space="0" w:color="auto"/>
                <w:bottom w:val="none" w:sz="0" w:space="0" w:color="auto"/>
                <w:right w:val="none" w:sz="0" w:space="0" w:color="auto"/>
              </w:divBdr>
            </w:div>
          </w:divsChild>
        </w:div>
        <w:div w:id="882058402">
          <w:marLeft w:val="0"/>
          <w:marRight w:val="0"/>
          <w:marTop w:val="120"/>
          <w:marBottom w:val="0"/>
          <w:divBdr>
            <w:top w:val="none" w:sz="0" w:space="0" w:color="auto"/>
            <w:left w:val="none" w:sz="0" w:space="0" w:color="auto"/>
            <w:bottom w:val="none" w:sz="0" w:space="0" w:color="auto"/>
            <w:right w:val="none" w:sz="0" w:space="0" w:color="auto"/>
          </w:divBdr>
          <w:divsChild>
            <w:div w:id="441539391">
              <w:marLeft w:val="0"/>
              <w:marRight w:val="0"/>
              <w:marTop w:val="0"/>
              <w:marBottom w:val="0"/>
              <w:divBdr>
                <w:top w:val="none" w:sz="0" w:space="0" w:color="auto"/>
                <w:left w:val="none" w:sz="0" w:space="0" w:color="auto"/>
                <w:bottom w:val="none" w:sz="0" w:space="0" w:color="auto"/>
                <w:right w:val="none" w:sz="0" w:space="0" w:color="auto"/>
              </w:divBdr>
            </w:div>
          </w:divsChild>
        </w:div>
        <w:div w:id="955983658">
          <w:marLeft w:val="0"/>
          <w:marRight w:val="0"/>
          <w:marTop w:val="0"/>
          <w:marBottom w:val="0"/>
          <w:divBdr>
            <w:top w:val="none" w:sz="0" w:space="0" w:color="auto"/>
            <w:left w:val="none" w:sz="0" w:space="0" w:color="auto"/>
            <w:bottom w:val="none" w:sz="0" w:space="0" w:color="auto"/>
            <w:right w:val="none" w:sz="0" w:space="0" w:color="auto"/>
          </w:divBdr>
        </w:div>
        <w:div w:id="1404638888">
          <w:marLeft w:val="0"/>
          <w:marRight w:val="0"/>
          <w:marTop w:val="12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5294">
      <w:bodyDiv w:val="1"/>
      <w:marLeft w:val="0"/>
      <w:marRight w:val="0"/>
      <w:marTop w:val="0"/>
      <w:marBottom w:val="0"/>
      <w:divBdr>
        <w:top w:val="none" w:sz="0" w:space="0" w:color="auto"/>
        <w:left w:val="none" w:sz="0" w:space="0" w:color="auto"/>
        <w:bottom w:val="none" w:sz="0" w:space="0" w:color="auto"/>
        <w:right w:val="none" w:sz="0" w:space="0" w:color="auto"/>
      </w:divBdr>
      <w:divsChild>
        <w:div w:id="115294225">
          <w:marLeft w:val="0"/>
          <w:marRight w:val="0"/>
          <w:marTop w:val="0"/>
          <w:marBottom w:val="90"/>
          <w:divBdr>
            <w:top w:val="none" w:sz="0" w:space="0" w:color="auto"/>
            <w:left w:val="none" w:sz="0" w:space="0" w:color="auto"/>
            <w:bottom w:val="single" w:sz="6" w:space="4" w:color="F0F0F0"/>
            <w:right w:val="none" w:sz="0" w:space="0" w:color="auto"/>
          </w:divBdr>
          <w:divsChild>
            <w:div w:id="290747500">
              <w:marLeft w:val="0"/>
              <w:marRight w:val="0"/>
              <w:marTop w:val="0"/>
              <w:marBottom w:val="0"/>
              <w:divBdr>
                <w:top w:val="none" w:sz="0" w:space="0" w:color="auto"/>
                <w:left w:val="none" w:sz="0" w:space="0" w:color="auto"/>
                <w:bottom w:val="none" w:sz="0" w:space="0" w:color="auto"/>
                <w:right w:val="none" w:sz="0" w:space="0" w:color="auto"/>
              </w:divBdr>
            </w:div>
          </w:divsChild>
        </w:div>
        <w:div w:id="117382687">
          <w:marLeft w:val="0"/>
          <w:marRight w:val="0"/>
          <w:marTop w:val="0"/>
          <w:marBottom w:val="90"/>
          <w:divBdr>
            <w:top w:val="none" w:sz="0" w:space="0" w:color="auto"/>
            <w:left w:val="none" w:sz="0" w:space="0" w:color="auto"/>
            <w:bottom w:val="single" w:sz="6" w:space="4" w:color="F0F0F0"/>
            <w:right w:val="none" w:sz="0" w:space="0" w:color="auto"/>
          </w:divBdr>
          <w:divsChild>
            <w:div w:id="487214025">
              <w:marLeft w:val="0"/>
              <w:marRight w:val="0"/>
              <w:marTop w:val="0"/>
              <w:marBottom w:val="0"/>
              <w:divBdr>
                <w:top w:val="none" w:sz="0" w:space="0" w:color="auto"/>
                <w:left w:val="none" w:sz="0" w:space="0" w:color="auto"/>
                <w:bottom w:val="none" w:sz="0" w:space="0" w:color="auto"/>
                <w:right w:val="none" w:sz="0" w:space="0" w:color="auto"/>
              </w:divBdr>
            </w:div>
          </w:divsChild>
        </w:div>
        <w:div w:id="583881409">
          <w:marLeft w:val="0"/>
          <w:marRight w:val="0"/>
          <w:marTop w:val="0"/>
          <w:marBottom w:val="90"/>
          <w:divBdr>
            <w:top w:val="none" w:sz="0" w:space="0" w:color="auto"/>
            <w:left w:val="none" w:sz="0" w:space="0" w:color="auto"/>
            <w:bottom w:val="single" w:sz="6" w:space="4" w:color="F0F0F0"/>
            <w:right w:val="none" w:sz="0" w:space="0" w:color="auto"/>
          </w:divBdr>
          <w:divsChild>
            <w:div w:id="1933662352">
              <w:marLeft w:val="0"/>
              <w:marRight w:val="0"/>
              <w:marTop w:val="0"/>
              <w:marBottom w:val="0"/>
              <w:divBdr>
                <w:top w:val="none" w:sz="0" w:space="0" w:color="auto"/>
                <w:left w:val="none" w:sz="0" w:space="0" w:color="auto"/>
                <w:bottom w:val="none" w:sz="0" w:space="0" w:color="auto"/>
                <w:right w:val="none" w:sz="0" w:space="0" w:color="auto"/>
              </w:divBdr>
            </w:div>
          </w:divsChild>
        </w:div>
        <w:div w:id="596640802">
          <w:marLeft w:val="0"/>
          <w:marRight w:val="0"/>
          <w:marTop w:val="0"/>
          <w:marBottom w:val="90"/>
          <w:divBdr>
            <w:top w:val="none" w:sz="0" w:space="0" w:color="auto"/>
            <w:left w:val="none" w:sz="0" w:space="0" w:color="auto"/>
            <w:bottom w:val="single" w:sz="6" w:space="4" w:color="F0F0F0"/>
            <w:right w:val="none" w:sz="0" w:space="0" w:color="auto"/>
          </w:divBdr>
          <w:divsChild>
            <w:div w:id="49497277">
              <w:marLeft w:val="0"/>
              <w:marRight w:val="0"/>
              <w:marTop w:val="0"/>
              <w:marBottom w:val="0"/>
              <w:divBdr>
                <w:top w:val="none" w:sz="0" w:space="0" w:color="auto"/>
                <w:left w:val="none" w:sz="0" w:space="0" w:color="auto"/>
                <w:bottom w:val="none" w:sz="0" w:space="0" w:color="auto"/>
                <w:right w:val="none" w:sz="0" w:space="0" w:color="auto"/>
              </w:divBdr>
            </w:div>
          </w:divsChild>
        </w:div>
        <w:div w:id="672293635">
          <w:marLeft w:val="0"/>
          <w:marRight w:val="0"/>
          <w:marTop w:val="0"/>
          <w:marBottom w:val="90"/>
          <w:divBdr>
            <w:top w:val="none" w:sz="0" w:space="0" w:color="auto"/>
            <w:left w:val="none" w:sz="0" w:space="0" w:color="auto"/>
            <w:bottom w:val="single" w:sz="6" w:space="4" w:color="F0F0F0"/>
            <w:right w:val="none" w:sz="0" w:space="0" w:color="auto"/>
          </w:divBdr>
          <w:divsChild>
            <w:div w:id="1619296212">
              <w:marLeft w:val="0"/>
              <w:marRight w:val="0"/>
              <w:marTop w:val="0"/>
              <w:marBottom w:val="0"/>
              <w:divBdr>
                <w:top w:val="none" w:sz="0" w:space="0" w:color="auto"/>
                <w:left w:val="none" w:sz="0" w:space="0" w:color="auto"/>
                <w:bottom w:val="none" w:sz="0" w:space="0" w:color="auto"/>
                <w:right w:val="none" w:sz="0" w:space="0" w:color="auto"/>
              </w:divBdr>
            </w:div>
          </w:divsChild>
        </w:div>
        <w:div w:id="786237934">
          <w:marLeft w:val="0"/>
          <w:marRight w:val="0"/>
          <w:marTop w:val="0"/>
          <w:marBottom w:val="90"/>
          <w:divBdr>
            <w:top w:val="none" w:sz="0" w:space="0" w:color="auto"/>
            <w:left w:val="none" w:sz="0" w:space="0" w:color="auto"/>
            <w:bottom w:val="single" w:sz="6" w:space="4" w:color="F0F0F0"/>
            <w:right w:val="none" w:sz="0" w:space="0" w:color="auto"/>
          </w:divBdr>
          <w:divsChild>
            <w:div w:id="542013626">
              <w:marLeft w:val="0"/>
              <w:marRight w:val="0"/>
              <w:marTop w:val="0"/>
              <w:marBottom w:val="0"/>
              <w:divBdr>
                <w:top w:val="none" w:sz="0" w:space="0" w:color="auto"/>
                <w:left w:val="none" w:sz="0" w:space="0" w:color="auto"/>
                <w:bottom w:val="none" w:sz="0" w:space="0" w:color="auto"/>
                <w:right w:val="none" w:sz="0" w:space="0" w:color="auto"/>
              </w:divBdr>
            </w:div>
          </w:divsChild>
        </w:div>
        <w:div w:id="950089948">
          <w:marLeft w:val="0"/>
          <w:marRight w:val="0"/>
          <w:marTop w:val="0"/>
          <w:marBottom w:val="90"/>
          <w:divBdr>
            <w:top w:val="none" w:sz="0" w:space="0" w:color="auto"/>
            <w:left w:val="none" w:sz="0" w:space="0" w:color="auto"/>
            <w:bottom w:val="single" w:sz="6" w:space="4" w:color="F0F0F0"/>
            <w:right w:val="none" w:sz="0" w:space="0" w:color="auto"/>
          </w:divBdr>
          <w:divsChild>
            <w:div w:id="96101952">
              <w:marLeft w:val="0"/>
              <w:marRight w:val="0"/>
              <w:marTop w:val="0"/>
              <w:marBottom w:val="0"/>
              <w:divBdr>
                <w:top w:val="none" w:sz="0" w:space="0" w:color="auto"/>
                <w:left w:val="none" w:sz="0" w:space="0" w:color="auto"/>
                <w:bottom w:val="none" w:sz="0" w:space="0" w:color="auto"/>
                <w:right w:val="none" w:sz="0" w:space="0" w:color="auto"/>
              </w:divBdr>
            </w:div>
          </w:divsChild>
        </w:div>
        <w:div w:id="1021667259">
          <w:marLeft w:val="0"/>
          <w:marRight w:val="0"/>
          <w:marTop w:val="0"/>
          <w:marBottom w:val="90"/>
          <w:divBdr>
            <w:top w:val="none" w:sz="0" w:space="0" w:color="auto"/>
            <w:left w:val="none" w:sz="0" w:space="0" w:color="auto"/>
            <w:bottom w:val="single" w:sz="6" w:space="4" w:color="F0F0F0"/>
            <w:right w:val="none" w:sz="0" w:space="0" w:color="auto"/>
          </w:divBdr>
          <w:divsChild>
            <w:div w:id="1819493182">
              <w:marLeft w:val="0"/>
              <w:marRight w:val="0"/>
              <w:marTop w:val="0"/>
              <w:marBottom w:val="0"/>
              <w:divBdr>
                <w:top w:val="none" w:sz="0" w:space="0" w:color="auto"/>
                <w:left w:val="none" w:sz="0" w:space="0" w:color="auto"/>
                <w:bottom w:val="none" w:sz="0" w:space="0" w:color="auto"/>
                <w:right w:val="none" w:sz="0" w:space="0" w:color="auto"/>
              </w:divBdr>
            </w:div>
          </w:divsChild>
        </w:div>
        <w:div w:id="1155075459">
          <w:marLeft w:val="0"/>
          <w:marRight w:val="0"/>
          <w:marTop w:val="0"/>
          <w:marBottom w:val="90"/>
          <w:divBdr>
            <w:top w:val="none" w:sz="0" w:space="0" w:color="auto"/>
            <w:left w:val="none" w:sz="0" w:space="0" w:color="auto"/>
            <w:bottom w:val="single" w:sz="6" w:space="4" w:color="F0F0F0"/>
            <w:right w:val="none" w:sz="0" w:space="0" w:color="auto"/>
          </w:divBdr>
          <w:divsChild>
            <w:div w:id="414324306">
              <w:marLeft w:val="0"/>
              <w:marRight w:val="0"/>
              <w:marTop w:val="0"/>
              <w:marBottom w:val="0"/>
              <w:divBdr>
                <w:top w:val="none" w:sz="0" w:space="0" w:color="auto"/>
                <w:left w:val="none" w:sz="0" w:space="0" w:color="auto"/>
                <w:bottom w:val="none" w:sz="0" w:space="0" w:color="auto"/>
                <w:right w:val="none" w:sz="0" w:space="0" w:color="auto"/>
              </w:divBdr>
            </w:div>
          </w:divsChild>
        </w:div>
        <w:div w:id="1432117014">
          <w:marLeft w:val="0"/>
          <w:marRight w:val="0"/>
          <w:marTop w:val="0"/>
          <w:marBottom w:val="90"/>
          <w:divBdr>
            <w:top w:val="none" w:sz="0" w:space="0" w:color="auto"/>
            <w:left w:val="none" w:sz="0" w:space="0" w:color="auto"/>
            <w:bottom w:val="single" w:sz="6" w:space="4" w:color="F0F0F0"/>
            <w:right w:val="none" w:sz="0" w:space="0" w:color="auto"/>
          </w:divBdr>
          <w:divsChild>
            <w:div w:id="1753234091">
              <w:marLeft w:val="0"/>
              <w:marRight w:val="0"/>
              <w:marTop w:val="0"/>
              <w:marBottom w:val="0"/>
              <w:divBdr>
                <w:top w:val="none" w:sz="0" w:space="0" w:color="auto"/>
                <w:left w:val="none" w:sz="0" w:space="0" w:color="auto"/>
                <w:bottom w:val="none" w:sz="0" w:space="0" w:color="auto"/>
                <w:right w:val="none" w:sz="0" w:space="0" w:color="auto"/>
              </w:divBdr>
            </w:div>
          </w:divsChild>
        </w:div>
        <w:div w:id="1739739963">
          <w:marLeft w:val="0"/>
          <w:marRight w:val="0"/>
          <w:marTop w:val="0"/>
          <w:marBottom w:val="90"/>
          <w:divBdr>
            <w:top w:val="none" w:sz="0" w:space="0" w:color="auto"/>
            <w:left w:val="none" w:sz="0" w:space="0" w:color="auto"/>
            <w:bottom w:val="single" w:sz="6" w:space="4" w:color="F0F0F0"/>
            <w:right w:val="none" w:sz="0" w:space="0" w:color="auto"/>
          </w:divBdr>
          <w:divsChild>
            <w:div w:id="1466655960">
              <w:marLeft w:val="0"/>
              <w:marRight w:val="0"/>
              <w:marTop w:val="0"/>
              <w:marBottom w:val="0"/>
              <w:divBdr>
                <w:top w:val="none" w:sz="0" w:space="0" w:color="auto"/>
                <w:left w:val="none" w:sz="0" w:space="0" w:color="auto"/>
                <w:bottom w:val="none" w:sz="0" w:space="0" w:color="auto"/>
                <w:right w:val="none" w:sz="0" w:space="0" w:color="auto"/>
              </w:divBdr>
            </w:div>
          </w:divsChild>
        </w:div>
        <w:div w:id="1822504962">
          <w:marLeft w:val="0"/>
          <w:marRight w:val="0"/>
          <w:marTop w:val="0"/>
          <w:marBottom w:val="90"/>
          <w:divBdr>
            <w:top w:val="none" w:sz="0" w:space="0" w:color="auto"/>
            <w:left w:val="none" w:sz="0" w:space="0" w:color="auto"/>
            <w:bottom w:val="single" w:sz="6" w:space="4" w:color="F0F0F0"/>
            <w:right w:val="none" w:sz="0" w:space="0" w:color="auto"/>
          </w:divBdr>
          <w:divsChild>
            <w:div w:id="508176803">
              <w:marLeft w:val="0"/>
              <w:marRight w:val="0"/>
              <w:marTop w:val="0"/>
              <w:marBottom w:val="0"/>
              <w:divBdr>
                <w:top w:val="none" w:sz="0" w:space="0" w:color="auto"/>
                <w:left w:val="none" w:sz="0" w:space="0" w:color="auto"/>
                <w:bottom w:val="none" w:sz="0" w:space="0" w:color="auto"/>
                <w:right w:val="none" w:sz="0" w:space="0" w:color="auto"/>
              </w:divBdr>
            </w:div>
          </w:divsChild>
        </w:div>
        <w:div w:id="1871455098">
          <w:marLeft w:val="0"/>
          <w:marRight w:val="0"/>
          <w:marTop w:val="0"/>
          <w:marBottom w:val="90"/>
          <w:divBdr>
            <w:top w:val="none" w:sz="0" w:space="0" w:color="auto"/>
            <w:left w:val="none" w:sz="0" w:space="0" w:color="auto"/>
            <w:bottom w:val="single" w:sz="6" w:space="4" w:color="F0F0F0"/>
            <w:right w:val="none" w:sz="0" w:space="0" w:color="auto"/>
          </w:divBdr>
          <w:divsChild>
            <w:div w:id="1822193235">
              <w:marLeft w:val="0"/>
              <w:marRight w:val="0"/>
              <w:marTop w:val="0"/>
              <w:marBottom w:val="0"/>
              <w:divBdr>
                <w:top w:val="none" w:sz="0" w:space="0" w:color="auto"/>
                <w:left w:val="none" w:sz="0" w:space="0" w:color="auto"/>
                <w:bottom w:val="none" w:sz="0" w:space="0" w:color="auto"/>
                <w:right w:val="none" w:sz="0" w:space="0" w:color="auto"/>
              </w:divBdr>
            </w:div>
          </w:divsChild>
        </w:div>
        <w:div w:id="1920366780">
          <w:marLeft w:val="0"/>
          <w:marRight w:val="0"/>
          <w:marTop w:val="0"/>
          <w:marBottom w:val="90"/>
          <w:divBdr>
            <w:top w:val="none" w:sz="0" w:space="0" w:color="auto"/>
            <w:left w:val="none" w:sz="0" w:space="0" w:color="auto"/>
            <w:bottom w:val="single" w:sz="6" w:space="4" w:color="F0F0F0"/>
            <w:right w:val="none" w:sz="0" w:space="0" w:color="auto"/>
          </w:divBdr>
          <w:divsChild>
            <w:div w:id="270094218">
              <w:marLeft w:val="0"/>
              <w:marRight w:val="0"/>
              <w:marTop w:val="0"/>
              <w:marBottom w:val="0"/>
              <w:divBdr>
                <w:top w:val="none" w:sz="0" w:space="0" w:color="auto"/>
                <w:left w:val="none" w:sz="0" w:space="0" w:color="auto"/>
                <w:bottom w:val="none" w:sz="0" w:space="0" w:color="auto"/>
                <w:right w:val="none" w:sz="0" w:space="0" w:color="auto"/>
              </w:divBdr>
            </w:div>
          </w:divsChild>
        </w:div>
        <w:div w:id="1930039248">
          <w:marLeft w:val="0"/>
          <w:marRight w:val="0"/>
          <w:marTop w:val="0"/>
          <w:marBottom w:val="90"/>
          <w:divBdr>
            <w:top w:val="none" w:sz="0" w:space="0" w:color="auto"/>
            <w:left w:val="none" w:sz="0" w:space="0" w:color="auto"/>
            <w:bottom w:val="single" w:sz="6" w:space="4" w:color="F0F0F0"/>
            <w:right w:val="none" w:sz="0" w:space="0" w:color="auto"/>
          </w:divBdr>
          <w:divsChild>
            <w:div w:id="10214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004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702246276">
      <w:bodyDiv w:val="1"/>
      <w:marLeft w:val="0"/>
      <w:marRight w:val="0"/>
      <w:marTop w:val="0"/>
      <w:marBottom w:val="0"/>
      <w:divBdr>
        <w:top w:val="none" w:sz="0" w:space="0" w:color="auto"/>
        <w:left w:val="none" w:sz="0" w:space="0" w:color="auto"/>
        <w:bottom w:val="none" w:sz="0" w:space="0" w:color="auto"/>
        <w:right w:val="none" w:sz="0" w:space="0" w:color="auto"/>
      </w:divBdr>
    </w:div>
    <w:div w:id="731079599">
      <w:bodyDiv w:val="1"/>
      <w:marLeft w:val="0"/>
      <w:marRight w:val="0"/>
      <w:marTop w:val="0"/>
      <w:marBottom w:val="0"/>
      <w:divBdr>
        <w:top w:val="none" w:sz="0" w:space="0" w:color="auto"/>
        <w:left w:val="none" w:sz="0" w:space="0" w:color="auto"/>
        <w:bottom w:val="none" w:sz="0" w:space="0" w:color="auto"/>
        <w:right w:val="none" w:sz="0" w:space="0" w:color="auto"/>
      </w:divBdr>
    </w:div>
    <w:div w:id="751926686">
      <w:bodyDiv w:val="1"/>
      <w:marLeft w:val="0"/>
      <w:marRight w:val="0"/>
      <w:marTop w:val="0"/>
      <w:marBottom w:val="0"/>
      <w:divBdr>
        <w:top w:val="none" w:sz="0" w:space="0" w:color="auto"/>
        <w:left w:val="none" w:sz="0" w:space="0" w:color="auto"/>
        <w:bottom w:val="none" w:sz="0" w:space="0" w:color="auto"/>
        <w:right w:val="none" w:sz="0" w:space="0" w:color="auto"/>
      </w:divBdr>
      <w:divsChild>
        <w:div w:id="826437534">
          <w:marLeft w:val="0"/>
          <w:marRight w:val="0"/>
          <w:marTop w:val="120"/>
          <w:marBottom w:val="0"/>
          <w:divBdr>
            <w:top w:val="none" w:sz="0" w:space="0" w:color="auto"/>
            <w:left w:val="none" w:sz="0" w:space="0" w:color="auto"/>
            <w:bottom w:val="none" w:sz="0" w:space="0" w:color="auto"/>
            <w:right w:val="none" w:sz="0" w:space="0" w:color="auto"/>
          </w:divBdr>
          <w:divsChild>
            <w:div w:id="1766808233">
              <w:marLeft w:val="0"/>
              <w:marRight w:val="0"/>
              <w:marTop w:val="0"/>
              <w:marBottom w:val="0"/>
              <w:divBdr>
                <w:top w:val="none" w:sz="0" w:space="0" w:color="auto"/>
                <w:left w:val="none" w:sz="0" w:space="0" w:color="auto"/>
                <w:bottom w:val="none" w:sz="0" w:space="0" w:color="auto"/>
                <w:right w:val="none" w:sz="0" w:space="0" w:color="auto"/>
              </w:divBdr>
            </w:div>
          </w:divsChild>
        </w:div>
        <w:div w:id="872882070">
          <w:marLeft w:val="0"/>
          <w:marRight w:val="0"/>
          <w:marTop w:val="0"/>
          <w:marBottom w:val="0"/>
          <w:divBdr>
            <w:top w:val="none" w:sz="0" w:space="0" w:color="auto"/>
            <w:left w:val="none" w:sz="0" w:space="0" w:color="auto"/>
            <w:bottom w:val="none" w:sz="0" w:space="0" w:color="auto"/>
            <w:right w:val="none" w:sz="0" w:space="0" w:color="auto"/>
          </w:divBdr>
        </w:div>
        <w:div w:id="1633513963">
          <w:marLeft w:val="0"/>
          <w:marRight w:val="0"/>
          <w:marTop w:val="120"/>
          <w:marBottom w:val="0"/>
          <w:divBdr>
            <w:top w:val="none" w:sz="0" w:space="0" w:color="auto"/>
            <w:left w:val="none" w:sz="0" w:space="0" w:color="auto"/>
            <w:bottom w:val="none" w:sz="0" w:space="0" w:color="auto"/>
            <w:right w:val="none" w:sz="0" w:space="0" w:color="auto"/>
          </w:divBdr>
          <w:divsChild>
            <w:div w:id="14023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1017">
      <w:bodyDiv w:val="1"/>
      <w:marLeft w:val="0"/>
      <w:marRight w:val="0"/>
      <w:marTop w:val="0"/>
      <w:marBottom w:val="0"/>
      <w:divBdr>
        <w:top w:val="none" w:sz="0" w:space="0" w:color="auto"/>
        <w:left w:val="none" w:sz="0" w:space="0" w:color="auto"/>
        <w:bottom w:val="none" w:sz="0" w:space="0" w:color="auto"/>
        <w:right w:val="none" w:sz="0" w:space="0" w:color="auto"/>
      </w:divBdr>
      <w:divsChild>
        <w:div w:id="1090663608">
          <w:marLeft w:val="0"/>
          <w:marRight w:val="0"/>
          <w:marTop w:val="0"/>
          <w:marBottom w:val="0"/>
          <w:divBdr>
            <w:top w:val="none" w:sz="0" w:space="0" w:color="auto"/>
            <w:left w:val="none" w:sz="0" w:space="0" w:color="auto"/>
            <w:bottom w:val="none" w:sz="0" w:space="0" w:color="auto"/>
            <w:right w:val="none" w:sz="0" w:space="0" w:color="auto"/>
          </w:divBdr>
        </w:div>
      </w:divsChild>
    </w:div>
    <w:div w:id="756170486">
      <w:bodyDiv w:val="1"/>
      <w:marLeft w:val="0"/>
      <w:marRight w:val="0"/>
      <w:marTop w:val="0"/>
      <w:marBottom w:val="0"/>
      <w:divBdr>
        <w:top w:val="none" w:sz="0" w:space="0" w:color="auto"/>
        <w:left w:val="none" w:sz="0" w:space="0" w:color="auto"/>
        <w:bottom w:val="none" w:sz="0" w:space="0" w:color="auto"/>
        <w:right w:val="none" w:sz="0" w:space="0" w:color="auto"/>
      </w:divBdr>
    </w:div>
    <w:div w:id="761340169">
      <w:bodyDiv w:val="1"/>
      <w:marLeft w:val="0"/>
      <w:marRight w:val="0"/>
      <w:marTop w:val="0"/>
      <w:marBottom w:val="0"/>
      <w:divBdr>
        <w:top w:val="none" w:sz="0" w:space="0" w:color="auto"/>
        <w:left w:val="none" w:sz="0" w:space="0" w:color="auto"/>
        <w:bottom w:val="none" w:sz="0" w:space="0" w:color="auto"/>
        <w:right w:val="none" w:sz="0" w:space="0" w:color="auto"/>
      </w:divBdr>
      <w:divsChild>
        <w:div w:id="763888578">
          <w:marLeft w:val="0"/>
          <w:marRight w:val="0"/>
          <w:marTop w:val="0"/>
          <w:marBottom w:val="0"/>
          <w:divBdr>
            <w:top w:val="none" w:sz="0" w:space="0" w:color="auto"/>
            <w:left w:val="none" w:sz="0" w:space="0" w:color="auto"/>
            <w:bottom w:val="none" w:sz="0" w:space="0" w:color="auto"/>
            <w:right w:val="none" w:sz="0" w:space="0" w:color="auto"/>
          </w:divBdr>
        </w:div>
        <w:div w:id="963268218">
          <w:marLeft w:val="0"/>
          <w:marRight w:val="0"/>
          <w:marTop w:val="0"/>
          <w:marBottom w:val="0"/>
          <w:divBdr>
            <w:top w:val="none" w:sz="0" w:space="0" w:color="auto"/>
            <w:left w:val="none" w:sz="0" w:space="0" w:color="auto"/>
            <w:bottom w:val="none" w:sz="0" w:space="0" w:color="auto"/>
            <w:right w:val="none" w:sz="0" w:space="0" w:color="auto"/>
          </w:divBdr>
        </w:div>
      </w:divsChild>
    </w:div>
    <w:div w:id="776212982">
      <w:bodyDiv w:val="1"/>
      <w:marLeft w:val="0"/>
      <w:marRight w:val="0"/>
      <w:marTop w:val="0"/>
      <w:marBottom w:val="0"/>
      <w:divBdr>
        <w:top w:val="none" w:sz="0" w:space="0" w:color="auto"/>
        <w:left w:val="none" w:sz="0" w:space="0" w:color="auto"/>
        <w:bottom w:val="none" w:sz="0" w:space="0" w:color="auto"/>
        <w:right w:val="none" w:sz="0" w:space="0" w:color="auto"/>
      </w:divBdr>
    </w:div>
    <w:div w:id="798457565">
      <w:bodyDiv w:val="1"/>
      <w:marLeft w:val="0"/>
      <w:marRight w:val="0"/>
      <w:marTop w:val="0"/>
      <w:marBottom w:val="0"/>
      <w:divBdr>
        <w:top w:val="none" w:sz="0" w:space="0" w:color="auto"/>
        <w:left w:val="none" w:sz="0" w:space="0" w:color="auto"/>
        <w:bottom w:val="none" w:sz="0" w:space="0" w:color="auto"/>
        <w:right w:val="none" w:sz="0" w:space="0" w:color="auto"/>
      </w:divBdr>
    </w:div>
    <w:div w:id="811675358">
      <w:bodyDiv w:val="1"/>
      <w:marLeft w:val="0"/>
      <w:marRight w:val="0"/>
      <w:marTop w:val="0"/>
      <w:marBottom w:val="0"/>
      <w:divBdr>
        <w:top w:val="none" w:sz="0" w:space="0" w:color="auto"/>
        <w:left w:val="none" w:sz="0" w:space="0" w:color="auto"/>
        <w:bottom w:val="none" w:sz="0" w:space="0" w:color="auto"/>
        <w:right w:val="none" w:sz="0" w:space="0" w:color="auto"/>
      </w:divBdr>
      <w:divsChild>
        <w:div w:id="1424179994">
          <w:marLeft w:val="0"/>
          <w:marRight w:val="0"/>
          <w:marTop w:val="0"/>
          <w:marBottom w:val="0"/>
          <w:divBdr>
            <w:top w:val="none" w:sz="0" w:space="0" w:color="auto"/>
            <w:left w:val="none" w:sz="0" w:space="0" w:color="auto"/>
            <w:bottom w:val="none" w:sz="0" w:space="0" w:color="auto"/>
            <w:right w:val="none" w:sz="0" w:space="0" w:color="auto"/>
          </w:divBdr>
        </w:div>
      </w:divsChild>
    </w:div>
    <w:div w:id="815299833">
      <w:bodyDiv w:val="1"/>
      <w:marLeft w:val="0"/>
      <w:marRight w:val="0"/>
      <w:marTop w:val="0"/>
      <w:marBottom w:val="0"/>
      <w:divBdr>
        <w:top w:val="none" w:sz="0" w:space="0" w:color="auto"/>
        <w:left w:val="none" w:sz="0" w:space="0" w:color="auto"/>
        <w:bottom w:val="none" w:sz="0" w:space="0" w:color="auto"/>
        <w:right w:val="none" w:sz="0" w:space="0" w:color="auto"/>
      </w:divBdr>
      <w:divsChild>
        <w:div w:id="112941935">
          <w:marLeft w:val="0"/>
          <w:marRight w:val="0"/>
          <w:marTop w:val="120"/>
          <w:marBottom w:val="0"/>
          <w:divBdr>
            <w:top w:val="none" w:sz="0" w:space="0" w:color="auto"/>
            <w:left w:val="none" w:sz="0" w:space="0" w:color="auto"/>
            <w:bottom w:val="none" w:sz="0" w:space="0" w:color="auto"/>
            <w:right w:val="none" w:sz="0" w:space="0" w:color="auto"/>
          </w:divBdr>
          <w:divsChild>
            <w:div w:id="7245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5777">
      <w:bodyDiv w:val="1"/>
      <w:marLeft w:val="0"/>
      <w:marRight w:val="0"/>
      <w:marTop w:val="0"/>
      <w:marBottom w:val="0"/>
      <w:divBdr>
        <w:top w:val="none" w:sz="0" w:space="0" w:color="auto"/>
        <w:left w:val="none" w:sz="0" w:space="0" w:color="auto"/>
        <w:bottom w:val="none" w:sz="0" w:space="0" w:color="auto"/>
        <w:right w:val="none" w:sz="0" w:space="0" w:color="auto"/>
      </w:divBdr>
    </w:div>
    <w:div w:id="817768385">
      <w:bodyDiv w:val="1"/>
      <w:marLeft w:val="0"/>
      <w:marRight w:val="0"/>
      <w:marTop w:val="0"/>
      <w:marBottom w:val="0"/>
      <w:divBdr>
        <w:top w:val="none" w:sz="0" w:space="0" w:color="auto"/>
        <w:left w:val="none" w:sz="0" w:space="0" w:color="auto"/>
        <w:bottom w:val="none" w:sz="0" w:space="0" w:color="auto"/>
        <w:right w:val="none" w:sz="0" w:space="0" w:color="auto"/>
      </w:divBdr>
    </w:div>
    <w:div w:id="822550177">
      <w:bodyDiv w:val="1"/>
      <w:marLeft w:val="0"/>
      <w:marRight w:val="0"/>
      <w:marTop w:val="0"/>
      <w:marBottom w:val="0"/>
      <w:divBdr>
        <w:top w:val="none" w:sz="0" w:space="0" w:color="auto"/>
        <w:left w:val="none" w:sz="0" w:space="0" w:color="auto"/>
        <w:bottom w:val="none" w:sz="0" w:space="0" w:color="auto"/>
        <w:right w:val="none" w:sz="0" w:space="0" w:color="auto"/>
      </w:divBdr>
      <w:divsChild>
        <w:div w:id="19476962">
          <w:marLeft w:val="0"/>
          <w:marRight w:val="0"/>
          <w:marTop w:val="120"/>
          <w:marBottom w:val="0"/>
          <w:divBdr>
            <w:top w:val="none" w:sz="0" w:space="0" w:color="auto"/>
            <w:left w:val="none" w:sz="0" w:space="0" w:color="auto"/>
            <w:bottom w:val="none" w:sz="0" w:space="0" w:color="auto"/>
            <w:right w:val="none" w:sz="0" w:space="0" w:color="auto"/>
          </w:divBdr>
          <w:divsChild>
            <w:div w:id="889876805">
              <w:marLeft w:val="0"/>
              <w:marRight w:val="0"/>
              <w:marTop w:val="0"/>
              <w:marBottom w:val="0"/>
              <w:divBdr>
                <w:top w:val="none" w:sz="0" w:space="0" w:color="auto"/>
                <w:left w:val="none" w:sz="0" w:space="0" w:color="auto"/>
                <w:bottom w:val="none" w:sz="0" w:space="0" w:color="auto"/>
                <w:right w:val="none" w:sz="0" w:space="0" w:color="auto"/>
              </w:divBdr>
            </w:div>
          </w:divsChild>
        </w:div>
        <w:div w:id="338779079">
          <w:marLeft w:val="0"/>
          <w:marRight w:val="0"/>
          <w:marTop w:val="120"/>
          <w:marBottom w:val="0"/>
          <w:divBdr>
            <w:top w:val="none" w:sz="0" w:space="0" w:color="auto"/>
            <w:left w:val="none" w:sz="0" w:space="0" w:color="auto"/>
            <w:bottom w:val="none" w:sz="0" w:space="0" w:color="auto"/>
            <w:right w:val="none" w:sz="0" w:space="0" w:color="auto"/>
          </w:divBdr>
          <w:divsChild>
            <w:div w:id="712923820">
              <w:marLeft w:val="0"/>
              <w:marRight w:val="0"/>
              <w:marTop w:val="0"/>
              <w:marBottom w:val="0"/>
              <w:divBdr>
                <w:top w:val="none" w:sz="0" w:space="0" w:color="auto"/>
                <w:left w:val="none" w:sz="0" w:space="0" w:color="auto"/>
                <w:bottom w:val="none" w:sz="0" w:space="0" w:color="auto"/>
                <w:right w:val="none" w:sz="0" w:space="0" w:color="auto"/>
              </w:divBdr>
            </w:div>
          </w:divsChild>
        </w:div>
        <w:div w:id="585921979">
          <w:marLeft w:val="0"/>
          <w:marRight w:val="0"/>
          <w:marTop w:val="0"/>
          <w:marBottom w:val="0"/>
          <w:divBdr>
            <w:top w:val="none" w:sz="0" w:space="0" w:color="auto"/>
            <w:left w:val="none" w:sz="0" w:space="0" w:color="auto"/>
            <w:bottom w:val="none" w:sz="0" w:space="0" w:color="auto"/>
            <w:right w:val="none" w:sz="0" w:space="0" w:color="auto"/>
          </w:divBdr>
        </w:div>
        <w:div w:id="850948689">
          <w:marLeft w:val="0"/>
          <w:marRight w:val="0"/>
          <w:marTop w:val="120"/>
          <w:marBottom w:val="0"/>
          <w:divBdr>
            <w:top w:val="none" w:sz="0" w:space="0" w:color="auto"/>
            <w:left w:val="none" w:sz="0" w:space="0" w:color="auto"/>
            <w:bottom w:val="none" w:sz="0" w:space="0" w:color="auto"/>
            <w:right w:val="none" w:sz="0" w:space="0" w:color="auto"/>
          </w:divBdr>
          <w:divsChild>
            <w:div w:id="1161234814">
              <w:marLeft w:val="0"/>
              <w:marRight w:val="0"/>
              <w:marTop w:val="0"/>
              <w:marBottom w:val="0"/>
              <w:divBdr>
                <w:top w:val="none" w:sz="0" w:space="0" w:color="auto"/>
                <w:left w:val="none" w:sz="0" w:space="0" w:color="auto"/>
                <w:bottom w:val="none" w:sz="0" w:space="0" w:color="auto"/>
                <w:right w:val="none" w:sz="0" w:space="0" w:color="auto"/>
              </w:divBdr>
            </w:div>
          </w:divsChild>
        </w:div>
        <w:div w:id="1521894410">
          <w:marLeft w:val="0"/>
          <w:marRight w:val="0"/>
          <w:marTop w:val="120"/>
          <w:marBottom w:val="0"/>
          <w:divBdr>
            <w:top w:val="none" w:sz="0" w:space="0" w:color="auto"/>
            <w:left w:val="none" w:sz="0" w:space="0" w:color="auto"/>
            <w:bottom w:val="none" w:sz="0" w:space="0" w:color="auto"/>
            <w:right w:val="none" w:sz="0" w:space="0" w:color="auto"/>
          </w:divBdr>
          <w:divsChild>
            <w:div w:id="330760411">
              <w:marLeft w:val="0"/>
              <w:marRight w:val="0"/>
              <w:marTop w:val="0"/>
              <w:marBottom w:val="0"/>
              <w:divBdr>
                <w:top w:val="none" w:sz="0" w:space="0" w:color="auto"/>
                <w:left w:val="none" w:sz="0" w:space="0" w:color="auto"/>
                <w:bottom w:val="none" w:sz="0" w:space="0" w:color="auto"/>
                <w:right w:val="none" w:sz="0" w:space="0" w:color="auto"/>
              </w:divBdr>
            </w:div>
          </w:divsChild>
        </w:div>
        <w:div w:id="1743335635">
          <w:marLeft w:val="0"/>
          <w:marRight w:val="0"/>
          <w:marTop w:val="120"/>
          <w:marBottom w:val="0"/>
          <w:divBdr>
            <w:top w:val="none" w:sz="0" w:space="0" w:color="auto"/>
            <w:left w:val="none" w:sz="0" w:space="0" w:color="auto"/>
            <w:bottom w:val="none" w:sz="0" w:space="0" w:color="auto"/>
            <w:right w:val="none" w:sz="0" w:space="0" w:color="auto"/>
          </w:divBdr>
          <w:divsChild>
            <w:div w:id="13520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381">
      <w:bodyDiv w:val="1"/>
      <w:marLeft w:val="0"/>
      <w:marRight w:val="0"/>
      <w:marTop w:val="0"/>
      <w:marBottom w:val="0"/>
      <w:divBdr>
        <w:top w:val="none" w:sz="0" w:space="0" w:color="auto"/>
        <w:left w:val="none" w:sz="0" w:space="0" w:color="auto"/>
        <w:bottom w:val="none" w:sz="0" w:space="0" w:color="auto"/>
        <w:right w:val="none" w:sz="0" w:space="0" w:color="auto"/>
      </w:divBdr>
      <w:divsChild>
        <w:div w:id="2073842464">
          <w:marLeft w:val="0"/>
          <w:marRight w:val="0"/>
          <w:marTop w:val="0"/>
          <w:marBottom w:val="0"/>
          <w:divBdr>
            <w:top w:val="none" w:sz="0" w:space="0" w:color="auto"/>
            <w:left w:val="none" w:sz="0" w:space="0" w:color="auto"/>
            <w:bottom w:val="none" w:sz="0" w:space="0" w:color="auto"/>
            <w:right w:val="none" w:sz="0" w:space="0" w:color="auto"/>
          </w:divBdr>
        </w:div>
        <w:div w:id="1943536757">
          <w:marLeft w:val="0"/>
          <w:marRight w:val="0"/>
          <w:marTop w:val="120"/>
          <w:marBottom w:val="0"/>
          <w:divBdr>
            <w:top w:val="none" w:sz="0" w:space="0" w:color="auto"/>
            <w:left w:val="none" w:sz="0" w:space="0" w:color="auto"/>
            <w:bottom w:val="none" w:sz="0" w:space="0" w:color="auto"/>
            <w:right w:val="none" w:sz="0" w:space="0" w:color="auto"/>
          </w:divBdr>
          <w:divsChild>
            <w:div w:id="239289522">
              <w:marLeft w:val="0"/>
              <w:marRight w:val="0"/>
              <w:marTop w:val="0"/>
              <w:marBottom w:val="0"/>
              <w:divBdr>
                <w:top w:val="none" w:sz="0" w:space="0" w:color="auto"/>
                <w:left w:val="none" w:sz="0" w:space="0" w:color="auto"/>
                <w:bottom w:val="none" w:sz="0" w:space="0" w:color="auto"/>
                <w:right w:val="none" w:sz="0" w:space="0" w:color="auto"/>
              </w:divBdr>
            </w:div>
          </w:divsChild>
        </w:div>
        <w:div w:id="1892031933">
          <w:marLeft w:val="0"/>
          <w:marRight w:val="0"/>
          <w:marTop w:val="120"/>
          <w:marBottom w:val="0"/>
          <w:divBdr>
            <w:top w:val="none" w:sz="0" w:space="0" w:color="auto"/>
            <w:left w:val="none" w:sz="0" w:space="0" w:color="auto"/>
            <w:bottom w:val="none" w:sz="0" w:space="0" w:color="auto"/>
            <w:right w:val="none" w:sz="0" w:space="0" w:color="auto"/>
          </w:divBdr>
          <w:divsChild>
            <w:div w:id="193659497">
              <w:marLeft w:val="0"/>
              <w:marRight w:val="0"/>
              <w:marTop w:val="0"/>
              <w:marBottom w:val="0"/>
              <w:divBdr>
                <w:top w:val="none" w:sz="0" w:space="0" w:color="auto"/>
                <w:left w:val="none" w:sz="0" w:space="0" w:color="auto"/>
                <w:bottom w:val="none" w:sz="0" w:space="0" w:color="auto"/>
                <w:right w:val="none" w:sz="0" w:space="0" w:color="auto"/>
              </w:divBdr>
            </w:div>
          </w:divsChild>
        </w:div>
        <w:div w:id="1387411135">
          <w:marLeft w:val="0"/>
          <w:marRight w:val="0"/>
          <w:marTop w:val="120"/>
          <w:marBottom w:val="0"/>
          <w:divBdr>
            <w:top w:val="none" w:sz="0" w:space="0" w:color="auto"/>
            <w:left w:val="none" w:sz="0" w:space="0" w:color="auto"/>
            <w:bottom w:val="none" w:sz="0" w:space="0" w:color="auto"/>
            <w:right w:val="none" w:sz="0" w:space="0" w:color="auto"/>
          </w:divBdr>
          <w:divsChild>
            <w:div w:id="1592809413">
              <w:marLeft w:val="0"/>
              <w:marRight w:val="0"/>
              <w:marTop w:val="0"/>
              <w:marBottom w:val="0"/>
              <w:divBdr>
                <w:top w:val="none" w:sz="0" w:space="0" w:color="auto"/>
                <w:left w:val="none" w:sz="0" w:space="0" w:color="auto"/>
                <w:bottom w:val="none" w:sz="0" w:space="0" w:color="auto"/>
                <w:right w:val="none" w:sz="0" w:space="0" w:color="auto"/>
              </w:divBdr>
            </w:div>
          </w:divsChild>
        </w:div>
        <w:div w:id="608119866">
          <w:marLeft w:val="0"/>
          <w:marRight w:val="0"/>
          <w:marTop w:val="120"/>
          <w:marBottom w:val="0"/>
          <w:divBdr>
            <w:top w:val="none" w:sz="0" w:space="0" w:color="auto"/>
            <w:left w:val="none" w:sz="0" w:space="0" w:color="auto"/>
            <w:bottom w:val="none" w:sz="0" w:space="0" w:color="auto"/>
            <w:right w:val="none" w:sz="0" w:space="0" w:color="auto"/>
          </w:divBdr>
          <w:divsChild>
            <w:div w:id="11725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377">
      <w:bodyDiv w:val="1"/>
      <w:marLeft w:val="0"/>
      <w:marRight w:val="0"/>
      <w:marTop w:val="0"/>
      <w:marBottom w:val="0"/>
      <w:divBdr>
        <w:top w:val="none" w:sz="0" w:space="0" w:color="auto"/>
        <w:left w:val="none" w:sz="0" w:space="0" w:color="auto"/>
        <w:bottom w:val="none" w:sz="0" w:space="0" w:color="auto"/>
        <w:right w:val="none" w:sz="0" w:space="0" w:color="auto"/>
      </w:divBdr>
      <w:divsChild>
        <w:div w:id="1165441389">
          <w:marLeft w:val="0"/>
          <w:marRight w:val="0"/>
          <w:marTop w:val="0"/>
          <w:marBottom w:val="600"/>
          <w:divBdr>
            <w:top w:val="none" w:sz="0" w:space="0" w:color="auto"/>
            <w:left w:val="none" w:sz="0" w:space="0" w:color="auto"/>
            <w:bottom w:val="none" w:sz="0" w:space="0" w:color="auto"/>
            <w:right w:val="none" w:sz="0" w:space="0" w:color="auto"/>
          </w:divBdr>
        </w:div>
      </w:divsChild>
    </w:div>
    <w:div w:id="837767704">
      <w:bodyDiv w:val="1"/>
      <w:marLeft w:val="0"/>
      <w:marRight w:val="0"/>
      <w:marTop w:val="0"/>
      <w:marBottom w:val="0"/>
      <w:divBdr>
        <w:top w:val="none" w:sz="0" w:space="0" w:color="auto"/>
        <w:left w:val="none" w:sz="0" w:space="0" w:color="auto"/>
        <w:bottom w:val="none" w:sz="0" w:space="0" w:color="auto"/>
        <w:right w:val="none" w:sz="0" w:space="0" w:color="auto"/>
      </w:divBdr>
    </w:div>
    <w:div w:id="848445058">
      <w:bodyDiv w:val="1"/>
      <w:marLeft w:val="0"/>
      <w:marRight w:val="0"/>
      <w:marTop w:val="0"/>
      <w:marBottom w:val="0"/>
      <w:divBdr>
        <w:top w:val="none" w:sz="0" w:space="0" w:color="auto"/>
        <w:left w:val="none" w:sz="0" w:space="0" w:color="auto"/>
        <w:bottom w:val="none" w:sz="0" w:space="0" w:color="auto"/>
        <w:right w:val="none" w:sz="0" w:space="0" w:color="auto"/>
      </w:divBdr>
      <w:divsChild>
        <w:div w:id="518157686">
          <w:marLeft w:val="0"/>
          <w:marRight w:val="0"/>
          <w:marTop w:val="0"/>
          <w:marBottom w:val="0"/>
          <w:divBdr>
            <w:top w:val="none" w:sz="0" w:space="0" w:color="auto"/>
            <w:left w:val="none" w:sz="0" w:space="0" w:color="auto"/>
            <w:bottom w:val="none" w:sz="0" w:space="0" w:color="auto"/>
            <w:right w:val="none" w:sz="0" w:space="0" w:color="auto"/>
          </w:divBdr>
        </w:div>
      </w:divsChild>
    </w:div>
    <w:div w:id="854348510">
      <w:bodyDiv w:val="1"/>
      <w:marLeft w:val="0"/>
      <w:marRight w:val="0"/>
      <w:marTop w:val="0"/>
      <w:marBottom w:val="0"/>
      <w:divBdr>
        <w:top w:val="none" w:sz="0" w:space="0" w:color="auto"/>
        <w:left w:val="none" w:sz="0" w:space="0" w:color="auto"/>
        <w:bottom w:val="none" w:sz="0" w:space="0" w:color="auto"/>
        <w:right w:val="none" w:sz="0" w:space="0" w:color="auto"/>
      </w:divBdr>
    </w:div>
    <w:div w:id="863397616">
      <w:bodyDiv w:val="1"/>
      <w:marLeft w:val="0"/>
      <w:marRight w:val="0"/>
      <w:marTop w:val="0"/>
      <w:marBottom w:val="0"/>
      <w:divBdr>
        <w:top w:val="none" w:sz="0" w:space="0" w:color="auto"/>
        <w:left w:val="none" w:sz="0" w:space="0" w:color="auto"/>
        <w:bottom w:val="none" w:sz="0" w:space="0" w:color="auto"/>
        <w:right w:val="none" w:sz="0" w:space="0" w:color="auto"/>
      </w:divBdr>
    </w:div>
    <w:div w:id="871959986">
      <w:bodyDiv w:val="1"/>
      <w:marLeft w:val="0"/>
      <w:marRight w:val="0"/>
      <w:marTop w:val="0"/>
      <w:marBottom w:val="0"/>
      <w:divBdr>
        <w:top w:val="none" w:sz="0" w:space="0" w:color="auto"/>
        <w:left w:val="none" w:sz="0" w:space="0" w:color="auto"/>
        <w:bottom w:val="none" w:sz="0" w:space="0" w:color="auto"/>
        <w:right w:val="none" w:sz="0" w:space="0" w:color="auto"/>
      </w:divBdr>
      <w:divsChild>
        <w:div w:id="1565994162">
          <w:marLeft w:val="0"/>
          <w:marRight w:val="0"/>
          <w:marTop w:val="0"/>
          <w:marBottom w:val="600"/>
          <w:divBdr>
            <w:top w:val="none" w:sz="0" w:space="0" w:color="auto"/>
            <w:left w:val="none" w:sz="0" w:space="0" w:color="auto"/>
            <w:bottom w:val="none" w:sz="0" w:space="0" w:color="auto"/>
            <w:right w:val="none" w:sz="0" w:space="0" w:color="auto"/>
          </w:divBdr>
        </w:div>
      </w:divsChild>
    </w:div>
    <w:div w:id="873271137">
      <w:bodyDiv w:val="1"/>
      <w:marLeft w:val="0"/>
      <w:marRight w:val="0"/>
      <w:marTop w:val="0"/>
      <w:marBottom w:val="0"/>
      <w:divBdr>
        <w:top w:val="none" w:sz="0" w:space="0" w:color="auto"/>
        <w:left w:val="none" w:sz="0" w:space="0" w:color="auto"/>
        <w:bottom w:val="none" w:sz="0" w:space="0" w:color="auto"/>
        <w:right w:val="none" w:sz="0" w:space="0" w:color="auto"/>
      </w:divBdr>
    </w:div>
    <w:div w:id="885947882">
      <w:bodyDiv w:val="1"/>
      <w:marLeft w:val="0"/>
      <w:marRight w:val="0"/>
      <w:marTop w:val="0"/>
      <w:marBottom w:val="0"/>
      <w:divBdr>
        <w:top w:val="none" w:sz="0" w:space="0" w:color="auto"/>
        <w:left w:val="none" w:sz="0" w:space="0" w:color="auto"/>
        <w:bottom w:val="none" w:sz="0" w:space="0" w:color="auto"/>
        <w:right w:val="none" w:sz="0" w:space="0" w:color="auto"/>
      </w:divBdr>
    </w:div>
    <w:div w:id="889417918">
      <w:bodyDiv w:val="1"/>
      <w:marLeft w:val="0"/>
      <w:marRight w:val="0"/>
      <w:marTop w:val="0"/>
      <w:marBottom w:val="0"/>
      <w:divBdr>
        <w:top w:val="none" w:sz="0" w:space="0" w:color="auto"/>
        <w:left w:val="none" w:sz="0" w:space="0" w:color="auto"/>
        <w:bottom w:val="none" w:sz="0" w:space="0" w:color="auto"/>
        <w:right w:val="none" w:sz="0" w:space="0" w:color="auto"/>
      </w:divBdr>
      <w:divsChild>
        <w:div w:id="589658979">
          <w:marLeft w:val="0"/>
          <w:marRight w:val="0"/>
          <w:marTop w:val="120"/>
          <w:marBottom w:val="0"/>
          <w:divBdr>
            <w:top w:val="none" w:sz="0" w:space="0" w:color="auto"/>
            <w:left w:val="none" w:sz="0" w:space="0" w:color="auto"/>
            <w:bottom w:val="none" w:sz="0" w:space="0" w:color="auto"/>
            <w:right w:val="none" w:sz="0" w:space="0" w:color="auto"/>
          </w:divBdr>
          <w:divsChild>
            <w:div w:id="1018890395">
              <w:marLeft w:val="0"/>
              <w:marRight w:val="0"/>
              <w:marTop w:val="0"/>
              <w:marBottom w:val="0"/>
              <w:divBdr>
                <w:top w:val="none" w:sz="0" w:space="0" w:color="auto"/>
                <w:left w:val="none" w:sz="0" w:space="0" w:color="auto"/>
                <w:bottom w:val="none" w:sz="0" w:space="0" w:color="auto"/>
                <w:right w:val="none" w:sz="0" w:space="0" w:color="auto"/>
              </w:divBdr>
            </w:div>
          </w:divsChild>
        </w:div>
        <w:div w:id="907375999">
          <w:marLeft w:val="0"/>
          <w:marRight w:val="0"/>
          <w:marTop w:val="0"/>
          <w:marBottom w:val="0"/>
          <w:divBdr>
            <w:top w:val="none" w:sz="0" w:space="0" w:color="auto"/>
            <w:left w:val="none" w:sz="0" w:space="0" w:color="auto"/>
            <w:bottom w:val="none" w:sz="0" w:space="0" w:color="auto"/>
            <w:right w:val="none" w:sz="0" w:space="0" w:color="auto"/>
          </w:divBdr>
        </w:div>
      </w:divsChild>
    </w:div>
    <w:div w:id="924654283">
      <w:bodyDiv w:val="1"/>
      <w:marLeft w:val="0"/>
      <w:marRight w:val="0"/>
      <w:marTop w:val="0"/>
      <w:marBottom w:val="0"/>
      <w:divBdr>
        <w:top w:val="none" w:sz="0" w:space="0" w:color="auto"/>
        <w:left w:val="none" w:sz="0" w:space="0" w:color="auto"/>
        <w:bottom w:val="none" w:sz="0" w:space="0" w:color="auto"/>
        <w:right w:val="none" w:sz="0" w:space="0" w:color="auto"/>
      </w:divBdr>
    </w:div>
    <w:div w:id="926155879">
      <w:bodyDiv w:val="1"/>
      <w:marLeft w:val="0"/>
      <w:marRight w:val="0"/>
      <w:marTop w:val="0"/>
      <w:marBottom w:val="0"/>
      <w:divBdr>
        <w:top w:val="none" w:sz="0" w:space="0" w:color="auto"/>
        <w:left w:val="none" w:sz="0" w:space="0" w:color="auto"/>
        <w:bottom w:val="none" w:sz="0" w:space="0" w:color="auto"/>
        <w:right w:val="none" w:sz="0" w:space="0" w:color="auto"/>
      </w:divBdr>
    </w:div>
    <w:div w:id="930428018">
      <w:bodyDiv w:val="1"/>
      <w:marLeft w:val="0"/>
      <w:marRight w:val="0"/>
      <w:marTop w:val="0"/>
      <w:marBottom w:val="0"/>
      <w:divBdr>
        <w:top w:val="none" w:sz="0" w:space="0" w:color="auto"/>
        <w:left w:val="none" w:sz="0" w:space="0" w:color="auto"/>
        <w:bottom w:val="none" w:sz="0" w:space="0" w:color="auto"/>
        <w:right w:val="none" w:sz="0" w:space="0" w:color="auto"/>
      </w:divBdr>
    </w:div>
    <w:div w:id="931543943">
      <w:bodyDiv w:val="1"/>
      <w:marLeft w:val="0"/>
      <w:marRight w:val="0"/>
      <w:marTop w:val="0"/>
      <w:marBottom w:val="0"/>
      <w:divBdr>
        <w:top w:val="none" w:sz="0" w:space="0" w:color="auto"/>
        <w:left w:val="none" w:sz="0" w:space="0" w:color="auto"/>
        <w:bottom w:val="none" w:sz="0" w:space="0" w:color="auto"/>
        <w:right w:val="none" w:sz="0" w:space="0" w:color="auto"/>
      </w:divBdr>
    </w:div>
    <w:div w:id="935136493">
      <w:bodyDiv w:val="1"/>
      <w:marLeft w:val="0"/>
      <w:marRight w:val="0"/>
      <w:marTop w:val="0"/>
      <w:marBottom w:val="0"/>
      <w:divBdr>
        <w:top w:val="none" w:sz="0" w:space="0" w:color="auto"/>
        <w:left w:val="none" w:sz="0" w:space="0" w:color="auto"/>
        <w:bottom w:val="none" w:sz="0" w:space="0" w:color="auto"/>
        <w:right w:val="none" w:sz="0" w:space="0" w:color="auto"/>
      </w:divBdr>
      <w:divsChild>
        <w:div w:id="1212615105">
          <w:marLeft w:val="0"/>
          <w:marRight w:val="0"/>
          <w:marTop w:val="0"/>
          <w:marBottom w:val="0"/>
          <w:divBdr>
            <w:top w:val="none" w:sz="0" w:space="0" w:color="auto"/>
            <w:left w:val="none" w:sz="0" w:space="0" w:color="auto"/>
            <w:bottom w:val="none" w:sz="0" w:space="0" w:color="auto"/>
            <w:right w:val="none" w:sz="0" w:space="0" w:color="auto"/>
          </w:divBdr>
        </w:div>
      </w:divsChild>
    </w:div>
    <w:div w:id="943466344">
      <w:bodyDiv w:val="1"/>
      <w:marLeft w:val="0"/>
      <w:marRight w:val="0"/>
      <w:marTop w:val="0"/>
      <w:marBottom w:val="0"/>
      <w:divBdr>
        <w:top w:val="none" w:sz="0" w:space="0" w:color="auto"/>
        <w:left w:val="none" w:sz="0" w:space="0" w:color="auto"/>
        <w:bottom w:val="none" w:sz="0" w:space="0" w:color="auto"/>
        <w:right w:val="none" w:sz="0" w:space="0" w:color="auto"/>
      </w:divBdr>
    </w:div>
    <w:div w:id="945623642">
      <w:bodyDiv w:val="1"/>
      <w:marLeft w:val="0"/>
      <w:marRight w:val="0"/>
      <w:marTop w:val="0"/>
      <w:marBottom w:val="0"/>
      <w:divBdr>
        <w:top w:val="none" w:sz="0" w:space="0" w:color="auto"/>
        <w:left w:val="none" w:sz="0" w:space="0" w:color="auto"/>
        <w:bottom w:val="none" w:sz="0" w:space="0" w:color="auto"/>
        <w:right w:val="none" w:sz="0" w:space="0" w:color="auto"/>
      </w:divBdr>
    </w:div>
    <w:div w:id="949363480">
      <w:bodyDiv w:val="1"/>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
      </w:divsChild>
    </w:div>
    <w:div w:id="952983752">
      <w:bodyDiv w:val="1"/>
      <w:marLeft w:val="0"/>
      <w:marRight w:val="0"/>
      <w:marTop w:val="0"/>
      <w:marBottom w:val="0"/>
      <w:divBdr>
        <w:top w:val="none" w:sz="0" w:space="0" w:color="auto"/>
        <w:left w:val="none" w:sz="0" w:space="0" w:color="auto"/>
        <w:bottom w:val="none" w:sz="0" w:space="0" w:color="auto"/>
        <w:right w:val="none" w:sz="0" w:space="0" w:color="auto"/>
      </w:divBdr>
      <w:divsChild>
        <w:div w:id="233900507">
          <w:marLeft w:val="0"/>
          <w:marRight w:val="0"/>
          <w:marTop w:val="120"/>
          <w:marBottom w:val="0"/>
          <w:divBdr>
            <w:top w:val="none" w:sz="0" w:space="0" w:color="auto"/>
            <w:left w:val="none" w:sz="0" w:space="0" w:color="auto"/>
            <w:bottom w:val="none" w:sz="0" w:space="0" w:color="auto"/>
            <w:right w:val="none" w:sz="0" w:space="0" w:color="auto"/>
          </w:divBdr>
          <w:divsChild>
            <w:div w:id="385569993">
              <w:marLeft w:val="0"/>
              <w:marRight w:val="0"/>
              <w:marTop w:val="0"/>
              <w:marBottom w:val="0"/>
              <w:divBdr>
                <w:top w:val="none" w:sz="0" w:space="0" w:color="auto"/>
                <w:left w:val="none" w:sz="0" w:space="0" w:color="auto"/>
                <w:bottom w:val="none" w:sz="0" w:space="0" w:color="auto"/>
                <w:right w:val="none" w:sz="0" w:space="0" w:color="auto"/>
              </w:divBdr>
            </w:div>
            <w:div w:id="777262768">
              <w:marLeft w:val="0"/>
              <w:marRight w:val="0"/>
              <w:marTop w:val="0"/>
              <w:marBottom w:val="0"/>
              <w:divBdr>
                <w:top w:val="none" w:sz="0" w:space="0" w:color="auto"/>
                <w:left w:val="none" w:sz="0" w:space="0" w:color="auto"/>
                <w:bottom w:val="none" w:sz="0" w:space="0" w:color="auto"/>
                <w:right w:val="none" w:sz="0" w:space="0" w:color="auto"/>
              </w:divBdr>
            </w:div>
            <w:div w:id="1076627087">
              <w:marLeft w:val="0"/>
              <w:marRight w:val="0"/>
              <w:marTop w:val="0"/>
              <w:marBottom w:val="0"/>
              <w:divBdr>
                <w:top w:val="none" w:sz="0" w:space="0" w:color="auto"/>
                <w:left w:val="none" w:sz="0" w:space="0" w:color="auto"/>
                <w:bottom w:val="none" w:sz="0" w:space="0" w:color="auto"/>
                <w:right w:val="none" w:sz="0" w:space="0" w:color="auto"/>
              </w:divBdr>
            </w:div>
            <w:div w:id="1370446538">
              <w:marLeft w:val="0"/>
              <w:marRight w:val="0"/>
              <w:marTop w:val="0"/>
              <w:marBottom w:val="0"/>
              <w:divBdr>
                <w:top w:val="none" w:sz="0" w:space="0" w:color="auto"/>
                <w:left w:val="none" w:sz="0" w:space="0" w:color="auto"/>
                <w:bottom w:val="none" w:sz="0" w:space="0" w:color="auto"/>
                <w:right w:val="none" w:sz="0" w:space="0" w:color="auto"/>
              </w:divBdr>
            </w:div>
            <w:div w:id="1757897181">
              <w:marLeft w:val="0"/>
              <w:marRight w:val="0"/>
              <w:marTop w:val="0"/>
              <w:marBottom w:val="0"/>
              <w:divBdr>
                <w:top w:val="none" w:sz="0" w:space="0" w:color="auto"/>
                <w:left w:val="none" w:sz="0" w:space="0" w:color="auto"/>
                <w:bottom w:val="none" w:sz="0" w:space="0" w:color="auto"/>
                <w:right w:val="none" w:sz="0" w:space="0" w:color="auto"/>
              </w:divBdr>
            </w:div>
          </w:divsChild>
        </w:div>
        <w:div w:id="1699699397">
          <w:marLeft w:val="0"/>
          <w:marRight w:val="0"/>
          <w:marTop w:val="0"/>
          <w:marBottom w:val="0"/>
          <w:divBdr>
            <w:top w:val="none" w:sz="0" w:space="0" w:color="auto"/>
            <w:left w:val="none" w:sz="0" w:space="0" w:color="auto"/>
            <w:bottom w:val="none" w:sz="0" w:space="0" w:color="auto"/>
            <w:right w:val="none" w:sz="0" w:space="0" w:color="auto"/>
          </w:divBdr>
        </w:div>
        <w:div w:id="2061242517">
          <w:marLeft w:val="0"/>
          <w:marRight w:val="0"/>
          <w:marTop w:val="120"/>
          <w:marBottom w:val="0"/>
          <w:divBdr>
            <w:top w:val="none" w:sz="0" w:space="0" w:color="auto"/>
            <w:left w:val="none" w:sz="0" w:space="0" w:color="auto"/>
            <w:bottom w:val="none" w:sz="0" w:space="0" w:color="auto"/>
            <w:right w:val="none" w:sz="0" w:space="0" w:color="auto"/>
          </w:divBdr>
          <w:divsChild>
            <w:div w:id="322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1130">
      <w:bodyDiv w:val="1"/>
      <w:marLeft w:val="0"/>
      <w:marRight w:val="0"/>
      <w:marTop w:val="0"/>
      <w:marBottom w:val="0"/>
      <w:divBdr>
        <w:top w:val="none" w:sz="0" w:space="0" w:color="auto"/>
        <w:left w:val="none" w:sz="0" w:space="0" w:color="auto"/>
        <w:bottom w:val="none" w:sz="0" w:space="0" w:color="auto"/>
        <w:right w:val="none" w:sz="0" w:space="0" w:color="auto"/>
      </w:divBdr>
      <w:divsChild>
        <w:div w:id="1807242076">
          <w:marLeft w:val="0"/>
          <w:marRight w:val="0"/>
          <w:marTop w:val="12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159">
      <w:bodyDiv w:val="1"/>
      <w:marLeft w:val="0"/>
      <w:marRight w:val="0"/>
      <w:marTop w:val="0"/>
      <w:marBottom w:val="0"/>
      <w:divBdr>
        <w:top w:val="none" w:sz="0" w:space="0" w:color="auto"/>
        <w:left w:val="none" w:sz="0" w:space="0" w:color="auto"/>
        <w:bottom w:val="none" w:sz="0" w:space="0" w:color="auto"/>
        <w:right w:val="none" w:sz="0" w:space="0" w:color="auto"/>
      </w:divBdr>
    </w:div>
    <w:div w:id="972633783">
      <w:bodyDiv w:val="1"/>
      <w:marLeft w:val="0"/>
      <w:marRight w:val="0"/>
      <w:marTop w:val="0"/>
      <w:marBottom w:val="0"/>
      <w:divBdr>
        <w:top w:val="none" w:sz="0" w:space="0" w:color="auto"/>
        <w:left w:val="none" w:sz="0" w:space="0" w:color="auto"/>
        <w:bottom w:val="none" w:sz="0" w:space="0" w:color="auto"/>
        <w:right w:val="none" w:sz="0" w:space="0" w:color="auto"/>
      </w:divBdr>
    </w:div>
    <w:div w:id="985552348">
      <w:bodyDiv w:val="1"/>
      <w:marLeft w:val="0"/>
      <w:marRight w:val="0"/>
      <w:marTop w:val="0"/>
      <w:marBottom w:val="0"/>
      <w:divBdr>
        <w:top w:val="none" w:sz="0" w:space="0" w:color="auto"/>
        <w:left w:val="none" w:sz="0" w:space="0" w:color="auto"/>
        <w:bottom w:val="none" w:sz="0" w:space="0" w:color="auto"/>
        <w:right w:val="none" w:sz="0" w:space="0" w:color="auto"/>
      </w:divBdr>
      <w:divsChild>
        <w:div w:id="568660358">
          <w:marLeft w:val="0"/>
          <w:marRight w:val="0"/>
          <w:marTop w:val="120"/>
          <w:marBottom w:val="0"/>
          <w:divBdr>
            <w:top w:val="none" w:sz="0" w:space="0" w:color="auto"/>
            <w:left w:val="none" w:sz="0" w:space="0" w:color="auto"/>
            <w:bottom w:val="none" w:sz="0" w:space="0" w:color="auto"/>
            <w:right w:val="none" w:sz="0" w:space="0" w:color="auto"/>
          </w:divBdr>
          <w:divsChild>
            <w:div w:id="901675985">
              <w:marLeft w:val="0"/>
              <w:marRight w:val="0"/>
              <w:marTop w:val="0"/>
              <w:marBottom w:val="0"/>
              <w:divBdr>
                <w:top w:val="none" w:sz="0" w:space="0" w:color="auto"/>
                <w:left w:val="none" w:sz="0" w:space="0" w:color="auto"/>
                <w:bottom w:val="none" w:sz="0" w:space="0" w:color="auto"/>
                <w:right w:val="none" w:sz="0" w:space="0" w:color="auto"/>
              </w:divBdr>
            </w:div>
          </w:divsChild>
        </w:div>
        <w:div w:id="762990920">
          <w:marLeft w:val="0"/>
          <w:marRight w:val="0"/>
          <w:marTop w:val="0"/>
          <w:marBottom w:val="0"/>
          <w:divBdr>
            <w:top w:val="none" w:sz="0" w:space="0" w:color="auto"/>
            <w:left w:val="none" w:sz="0" w:space="0" w:color="auto"/>
            <w:bottom w:val="none" w:sz="0" w:space="0" w:color="auto"/>
            <w:right w:val="none" w:sz="0" w:space="0" w:color="auto"/>
          </w:divBdr>
        </w:div>
        <w:div w:id="858201649">
          <w:marLeft w:val="0"/>
          <w:marRight w:val="0"/>
          <w:marTop w:val="120"/>
          <w:marBottom w:val="0"/>
          <w:divBdr>
            <w:top w:val="none" w:sz="0" w:space="0" w:color="auto"/>
            <w:left w:val="none" w:sz="0" w:space="0" w:color="auto"/>
            <w:bottom w:val="none" w:sz="0" w:space="0" w:color="auto"/>
            <w:right w:val="none" w:sz="0" w:space="0" w:color="auto"/>
          </w:divBdr>
          <w:divsChild>
            <w:div w:id="2113278828">
              <w:marLeft w:val="0"/>
              <w:marRight w:val="0"/>
              <w:marTop w:val="0"/>
              <w:marBottom w:val="0"/>
              <w:divBdr>
                <w:top w:val="none" w:sz="0" w:space="0" w:color="auto"/>
                <w:left w:val="none" w:sz="0" w:space="0" w:color="auto"/>
                <w:bottom w:val="none" w:sz="0" w:space="0" w:color="auto"/>
                <w:right w:val="none" w:sz="0" w:space="0" w:color="auto"/>
              </w:divBdr>
            </w:div>
          </w:divsChild>
        </w:div>
        <w:div w:id="955402891">
          <w:marLeft w:val="0"/>
          <w:marRight w:val="0"/>
          <w:marTop w:val="120"/>
          <w:marBottom w:val="0"/>
          <w:divBdr>
            <w:top w:val="none" w:sz="0" w:space="0" w:color="auto"/>
            <w:left w:val="none" w:sz="0" w:space="0" w:color="auto"/>
            <w:bottom w:val="none" w:sz="0" w:space="0" w:color="auto"/>
            <w:right w:val="none" w:sz="0" w:space="0" w:color="auto"/>
          </w:divBdr>
          <w:divsChild>
            <w:div w:id="1259364043">
              <w:marLeft w:val="0"/>
              <w:marRight w:val="0"/>
              <w:marTop w:val="0"/>
              <w:marBottom w:val="0"/>
              <w:divBdr>
                <w:top w:val="none" w:sz="0" w:space="0" w:color="auto"/>
                <w:left w:val="none" w:sz="0" w:space="0" w:color="auto"/>
                <w:bottom w:val="none" w:sz="0" w:space="0" w:color="auto"/>
                <w:right w:val="none" w:sz="0" w:space="0" w:color="auto"/>
              </w:divBdr>
            </w:div>
          </w:divsChild>
        </w:div>
        <w:div w:id="1255674071">
          <w:marLeft w:val="0"/>
          <w:marRight w:val="0"/>
          <w:marTop w:val="120"/>
          <w:marBottom w:val="0"/>
          <w:divBdr>
            <w:top w:val="none" w:sz="0" w:space="0" w:color="auto"/>
            <w:left w:val="none" w:sz="0" w:space="0" w:color="auto"/>
            <w:bottom w:val="none" w:sz="0" w:space="0" w:color="auto"/>
            <w:right w:val="none" w:sz="0" w:space="0" w:color="auto"/>
          </w:divBdr>
          <w:divsChild>
            <w:div w:id="1288588475">
              <w:marLeft w:val="0"/>
              <w:marRight w:val="0"/>
              <w:marTop w:val="0"/>
              <w:marBottom w:val="0"/>
              <w:divBdr>
                <w:top w:val="none" w:sz="0" w:space="0" w:color="auto"/>
                <w:left w:val="none" w:sz="0" w:space="0" w:color="auto"/>
                <w:bottom w:val="none" w:sz="0" w:space="0" w:color="auto"/>
                <w:right w:val="none" w:sz="0" w:space="0" w:color="auto"/>
              </w:divBdr>
            </w:div>
          </w:divsChild>
        </w:div>
        <w:div w:id="1408385437">
          <w:marLeft w:val="0"/>
          <w:marRight w:val="0"/>
          <w:marTop w:val="120"/>
          <w:marBottom w:val="0"/>
          <w:divBdr>
            <w:top w:val="none" w:sz="0" w:space="0" w:color="auto"/>
            <w:left w:val="none" w:sz="0" w:space="0" w:color="auto"/>
            <w:bottom w:val="none" w:sz="0" w:space="0" w:color="auto"/>
            <w:right w:val="none" w:sz="0" w:space="0" w:color="auto"/>
          </w:divBdr>
          <w:divsChild>
            <w:div w:id="1470442858">
              <w:marLeft w:val="0"/>
              <w:marRight w:val="0"/>
              <w:marTop w:val="0"/>
              <w:marBottom w:val="0"/>
              <w:divBdr>
                <w:top w:val="none" w:sz="0" w:space="0" w:color="auto"/>
                <w:left w:val="none" w:sz="0" w:space="0" w:color="auto"/>
                <w:bottom w:val="none" w:sz="0" w:space="0" w:color="auto"/>
                <w:right w:val="none" w:sz="0" w:space="0" w:color="auto"/>
              </w:divBdr>
            </w:div>
          </w:divsChild>
        </w:div>
        <w:div w:id="1557857600">
          <w:marLeft w:val="0"/>
          <w:marRight w:val="0"/>
          <w:marTop w:val="120"/>
          <w:marBottom w:val="0"/>
          <w:divBdr>
            <w:top w:val="none" w:sz="0" w:space="0" w:color="auto"/>
            <w:left w:val="none" w:sz="0" w:space="0" w:color="auto"/>
            <w:bottom w:val="none" w:sz="0" w:space="0" w:color="auto"/>
            <w:right w:val="none" w:sz="0" w:space="0" w:color="auto"/>
          </w:divBdr>
          <w:divsChild>
            <w:div w:id="1295134412">
              <w:marLeft w:val="0"/>
              <w:marRight w:val="0"/>
              <w:marTop w:val="0"/>
              <w:marBottom w:val="0"/>
              <w:divBdr>
                <w:top w:val="none" w:sz="0" w:space="0" w:color="auto"/>
                <w:left w:val="none" w:sz="0" w:space="0" w:color="auto"/>
                <w:bottom w:val="none" w:sz="0" w:space="0" w:color="auto"/>
                <w:right w:val="none" w:sz="0" w:space="0" w:color="auto"/>
              </w:divBdr>
            </w:div>
          </w:divsChild>
        </w:div>
        <w:div w:id="1730686944">
          <w:marLeft w:val="0"/>
          <w:marRight w:val="0"/>
          <w:marTop w:val="120"/>
          <w:marBottom w:val="0"/>
          <w:divBdr>
            <w:top w:val="none" w:sz="0" w:space="0" w:color="auto"/>
            <w:left w:val="none" w:sz="0" w:space="0" w:color="auto"/>
            <w:bottom w:val="none" w:sz="0" w:space="0" w:color="auto"/>
            <w:right w:val="none" w:sz="0" w:space="0" w:color="auto"/>
          </w:divBdr>
          <w:divsChild>
            <w:div w:id="1135677103">
              <w:marLeft w:val="0"/>
              <w:marRight w:val="0"/>
              <w:marTop w:val="0"/>
              <w:marBottom w:val="0"/>
              <w:divBdr>
                <w:top w:val="none" w:sz="0" w:space="0" w:color="auto"/>
                <w:left w:val="none" w:sz="0" w:space="0" w:color="auto"/>
                <w:bottom w:val="none" w:sz="0" w:space="0" w:color="auto"/>
                <w:right w:val="none" w:sz="0" w:space="0" w:color="auto"/>
              </w:divBdr>
            </w:div>
          </w:divsChild>
        </w:div>
        <w:div w:id="1762675262">
          <w:marLeft w:val="0"/>
          <w:marRight w:val="0"/>
          <w:marTop w:val="120"/>
          <w:marBottom w:val="0"/>
          <w:divBdr>
            <w:top w:val="none" w:sz="0" w:space="0" w:color="auto"/>
            <w:left w:val="none" w:sz="0" w:space="0" w:color="auto"/>
            <w:bottom w:val="none" w:sz="0" w:space="0" w:color="auto"/>
            <w:right w:val="none" w:sz="0" w:space="0" w:color="auto"/>
          </w:divBdr>
          <w:divsChild>
            <w:div w:id="1020282324">
              <w:marLeft w:val="0"/>
              <w:marRight w:val="0"/>
              <w:marTop w:val="0"/>
              <w:marBottom w:val="0"/>
              <w:divBdr>
                <w:top w:val="none" w:sz="0" w:space="0" w:color="auto"/>
                <w:left w:val="none" w:sz="0" w:space="0" w:color="auto"/>
                <w:bottom w:val="none" w:sz="0" w:space="0" w:color="auto"/>
                <w:right w:val="none" w:sz="0" w:space="0" w:color="auto"/>
              </w:divBdr>
            </w:div>
          </w:divsChild>
        </w:div>
        <w:div w:id="1882858493">
          <w:marLeft w:val="0"/>
          <w:marRight w:val="0"/>
          <w:marTop w:val="120"/>
          <w:marBottom w:val="0"/>
          <w:divBdr>
            <w:top w:val="none" w:sz="0" w:space="0" w:color="auto"/>
            <w:left w:val="none" w:sz="0" w:space="0" w:color="auto"/>
            <w:bottom w:val="none" w:sz="0" w:space="0" w:color="auto"/>
            <w:right w:val="none" w:sz="0" w:space="0" w:color="auto"/>
          </w:divBdr>
          <w:divsChild>
            <w:div w:id="514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7663">
      <w:bodyDiv w:val="1"/>
      <w:marLeft w:val="0"/>
      <w:marRight w:val="0"/>
      <w:marTop w:val="0"/>
      <w:marBottom w:val="0"/>
      <w:divBdr>
        <w:top w:val="none" w:sz="0" w:space="0" w:color="auto"/>
        <w:left w:val="none" w:sz="0" w:space="0" w:color="auto"/>
        <w:bottom w:val="none" w:sz="0" w:space="0" w:color="auto"/>
        <w:right w:val="none" w:sz="0" w:space="0" w:color="auto"/>
      </w:divBdr>
      <w:divsChild>
        <w:div w:id="289433338">
          <w:marLeft w:val="0"/>
          <w:marRight w:val="0"/>
          <w:marTop w:val="120"/>
          <w:marBottom w:val="0"/>
          <w:divBdr>
            <w:top w:val="none" w:sz="0" w:space="0" w:color="auto"/>
            <w:left w:val="none" w:sz="0" w:space="0" w:color="auto"/>
            <w:bottom w:val="none" w:sz="0" w:space="0" w:color="auto"/>
            <w:right w:val="none" w:sz="0" w:space="0" w:color="auto"/>
          </w:divBdr>
          <w:divsChild>
            <w:div w:id="1815902614">
              <w:marLeft w:val="0"/>
              <w:marRight w:val="0"/>
              <w:marTop w:val="0"/>
              <w:marBottom w:val="0"/>
              <w:divBdr>
                <w:top w:val="none" w:sz="0" w:space="0" w:color="auto"/>
                <w:left w:val="none" w:sz="0" w:space="0" w:color="auto"/>
                <w:bottom w:val="none" w:sz="0" w:space="0" w:color="auto"/>
                <w:right w:val="none" w:sz="0" w:space="0" w:color="auto"/>
              </w:divBdr>
            </w:div>
          </w:divsChild>
        </w:div>
        <w:div w:id="870537732">
          <w:marLeft w:val="0"/>
          <w:marRight w:val="0"/>
          <w:marTop w:val="120"/>
          <w:marBottom w:val="0"/>
          <w:divBdr>
            <w:top w:val="none" w:sz="0" w:space="0" w:color="auto"/>
            <w:left w:val="none" w:sz="0" w:space="0" w:color="auto"/>
            <w:bottom w:val="none" w:sz="0" w:space="0" w:color="auto"/>
            <w:right w:val="none" w:sz="0" w:space="0" w:color="auto"/>
          </w:divBdr>
          <w:divsChild>
            <w:div w:id="80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0513">
      <w:bodyDiv w:val="1"/>
      <w:marLeft w:val="0"/>
      <w:marRight w:val="0"/>
      <w:marTop w:val="0"/>
      <w:marBottom w:val="0"/>
      <w:divBdr>
        <w:top w:val="none" w:sz="0" w:space="0" w:color="auto"/>
        <w:left w:val="none" w:sz="0" w:space="0" w:color="auto"/>
        <w:bottom w:val="none" w:sz="0" w:space="0" w:color="auto"/>
        <w:right w:val="none" w:sz="0" w:space="0" w:color="auto"/>
      </w:divBdr>
    </w:div>
    <w:div w:id="1033506287">
      <w:bodyDiv w:val="1"/>
      <w:marLeft w:val="0"/>
      <w:marRight w:val="0"/>
      <w:marTop w:val="0"/>
      <w:marBottom w:val="0"/>
      <w:divBdr>
        <w:top w:val="none" w:sz="0" w:space="0" w:color="auto"/>
        <w:left w:val="none" w:sz="0" w:space="0" w:color="auto"/>
        <w:bottom w:val="none" w:sz="0" w:space="0" w:color="auto"/>
        <w:right w:val="none" w:sz="0" w:space="0" w:color="auto"/>
      </w:divBdr>
    </w:div>
    <w:div w:id="1046831984">
      <w:bodyDiv w:val="1"/>
      <w:marLeft w:val="0"/>
      <w:marRight w:val="0"/>
      <w:marTop w:val="0"/>
      <w:marBottom w:val="0"/>
      <w:divBdr>
        <w:top w:val="none" w:sz="0" w:space="0" w:color="auto"/>
        <w:left w:val="none" w:sz="0" w:space="0" w:color="auto"/>
        <w:bottom w:val="none" w:sz="0" w:space="0" w:color="auto"/>
        <w:right w:val="none" w:sz="0" w:space="0" w:color="auto"/>
      </w:divBdr>
    </w:div>
    <w:div w:id="1050231536">
      <w:bodyDiv w:val="1"/>
      <w:marLeft w:val="0"/>
      <w:marRight w:val="0"/>
      <w:marTop w:val="0"/>
      <w:marBottom w:val="0"/>
      <w:divBdr>
        <w:top w:val="none" w:sz="0" w:space="0" w:color="auto"/>
        <w:left w:val="none" w:sz="0" w:space="0" w:color="auto"/>
        <w:bottom w:val="none" w:sz="0" w:space="0" w:color="auto"/>
        <w:right w:val="none" w:sz="0" w:space="0" w:color="auto"/>
      </w:divBdr>
      <w:divsChild>
        <w:div w:id="1391539323">
          <w:marLeft w:val="0"/>
          <w:marRight w:val="0"/>
          <w:marTop w:val="120"/>
          <w:marBottom w:val="0"/>
          <w:divBdr>
            <w:top w:val="none" w:sz="0" w:space="0" w:color="auto"/>
            <w:left w:val="none" w:sz="0" w:space="0" w:color="auto"/>
            <w:bottom w:val="none" w:sz="0" w:space="0" w:color="auto"/>
            <w:right w:val="none" w:sz="0" w:space="0" w:color="auto"/>
          </w:divBdr>
          <w:divsChild>
            <w:div w:id="2112047992">
              <w:marLeft w:val="0"/>
              <w:marRight w:val="0"/>
              <w:marTop w:val="0"/>
              <w:marBottom w:val="0"/>
              <w:divBdr>
                <w:top w:val="none" w:sz="0" w:space="0" w:color="auto"/>
                <w:left w:val="none" w:sz="0" w:space="0" w:color="auto"/>
                <w:bottom w:val="none" w:sz="0" w:space="0" w:color="auto"/>
                <w:right w:val="none" w:sz="0" w:space="0" w:color="auto"/>
              </w:divBdr>
            </w:div>
          </w:divsChild>
        </w:div>
        <w:div w:id="1535387002">
          <w:marLeft w:val="0"/>
          <w:marRight w:val="0"/>
          <w:marTop w:val="120"/>
          <w:marBottom w:val="0"/>
          <w:divBdr>
            <w:top w:val="none" w:sz="0" w:space="0" w:color="auto"/>
            <w:left w:val="none" w:sz="0" w:space="0" w:color="auto"/>
            <w:bottom w:val="none" w:sz="0" w:space="0" w:color="auto"/>
            <w:right w:val="none" w:sz="0" w:space="0" w:color="auto"/>
          </w:divBdr>
          <w:divsChild>
            <w:div w:id="1684939153">
              <w:marLeft w:val="0"/>
              <w:marRight w:val="0"/>
              <w:marTop w:val="0"/>
              <w:marBottom w:val="0"/>
              <w:divBdr>
                <w:top w:val="none" w:sz="0" w:space="0" w:color="auto"/>
                <w:left w:val="none" w:sz="0" w:space="0" w:color="auto"/>
                <w:bottom w:val="none" w:sz="0" w:space="0" w:color="auto"/>
                <w:right w:val="none" w:sz="0" w:space="0" w:color="auto"/>
              </w:divBdr>
            </w:div>
          </w:divsChild>
        </w:div>
        <w:div w:id="134685180">
          <w:marLeft w:val="0"/>
          <w:marRight w:val="0"/>
          <w:marTop w:val="120"/>
          <w:marBottom w:val="0"/>
          <w:divBdr>
            <w:top w:val="none" w:sz="0" w:space="0" w:color="auto"/>
            <w:left w:val="none" w:sz="0" w:space="0" w:color="auto"/>
            <w:bottom w:val="none" w:sz="0" w:space="0" w:color="auto"/>
            <w:right w:val="none" w:sz="0" w:space="0" w:color="auto"/>
          </w:divBdr>
          <w:divsChild>
            <w:div w:id="9699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1251">
      <w:bodyDiv w:val="1"/>
      <w:marLeft w:val="0"/>
      <w:marRight w:val="0"/>
      <w:marTop w:val="0"/>
      <w:marBottom w:val="0"/>
      <w:divBdr>
        <w:top w:val="none" w:sz="0" w:space="0" w:color="auto"/>
        <w:left w:val="none" w:sz="0" w:space="0" w:color="auto"/>
        <w:bottom w:val="none" w:sz="0" w:space="0" w:color="auto"/>
        <w:right w:val="none" w:sz="0" w:space="0" w:color="auto"/>
      </w:divBdr>
    </w:div>
    <w:div w:id="1056969333">
      <w:bodyDiv w:val="1"/>
      <w:marLeft w:val="0"/>
      <w:marRight w:val="0"/>
      <w:marTop w:val="0"/>
      <w:marBottom w:val="0"/>
      <w:divBdr>
        <w:top w:val="none" w:sz="0" w:space="0" w:color="auto"/>
        <w:left w:val="none" w:sz="0" w:space="0" w:color="auto"/>
        <w:bottom w:val="none" w:sz="0" w:space="0" w:color="auto"/>
        <w:right w:val="none" w:sz="0" w:space="0" w:color="auto"/>
      </w:divBdr>
      <w:divsChild>
        <w:div w:id="726805508">
          <w:marLeft w:val="0"/>
          <w:marRight w:val="0"/>
          <w:marTop w:val="120"/>
          <w:marBottom w:val="0"/>
          <w:divBdr>
            <w:top w:val="none" w:sz="0" w:space="0" w:color="auto"/>
            <w:left w:val="none" w:sz="0" w:space="0" w:color="auto"/>
            <w:bottom w:val="none" w:sz="0" w:space="0" w:color="auto"/>
            <w:right w:val="none" w:sz="0" w:space="0" w:color="auto"/>
          </w:divBdr>
          <w:divsChild>
            <w:div w:id="2005401885">
              <w:marLeft w:val="0"/>
              <w:marRight w:val="0"/>
              <w:marTop w:val="0"/>
              <w:marBottom w:val="0"/>
              <w:divBdr>
                <w:top w:val="none" w:sz="0" w:space="0" w:color="auto"/>
                <w:left w:val="none" w:sz="0" w:space="0" w:color="auto"/>
                <w:bottom w:val="none" w:sz="0" w:space="0" w:color="auto"/>
                <w:right w:val="none" w:sz="0" w:space="0" w:color="auto"/>
              </w:divBdr>
            </w:div>
          </w:divsChild>
        </w:div>
        <w:div w:id="759789404">
          <w:marLeft w:val="0"/>
          <w:marRight w:val="0"/>
          <w:marTop w:val="120"/>
          <w:marBottom w:val="0"/>
          <w:divBdr>
            <w:top w:val="none" w:sz="0" w:space="0" w:color="auto"/>
            <w:left w:val="none" w:sz="0" w:space="0" w:color="auto"/>
            <w:bottom w:val="none" w:sz="0" w:space="0" w:color="auto"/>
            <w:right w:val="none" w:sz="0" w:space="0" w:color="auto"/>
          </w:divBdr>
          <w:divsChild>
            <w:div w:id="634529008">
              <w:marLeft w:val="0"/>
              <w:marRight w:val="0"/>
              <w:marTop w:val="0"/>
              <w:marBottom w:val="0"/>
              <w:divBdr>
                <w:top w:val="none" w:sz="0" w:space="0" w:color="auto"/>
                <w:left w:val="none" w:sz="0" w:space="0" w:color="auto"/>
                <w:bottom w:val="none" w:sz="0" w:space="0" w:color="auto"/>
                <w:right w:val="none" w:sz="0" w:space="0" w:color="auto"/>
              </w:divBdr>
            </w:div>
          </w:divsChild>
        </w:div>
        <w:div w:id="1481920631">
          <w:marLeft w:val="0"/>
          <w:marRight w:val="0"/>
          <w:marTop w:val="120"/>
          <w:marBottom w:val="0"/>
          <w:divBdr>
            <w:top w:val="none" w:sz="0" w:space="0" w:color="auto"/>
            <w:left w:val="none" w:sz="0" w:space="0" w:color="auto"/>
            <w:bottom w:val="none" w:sz="0" w:space="0" w:color="auto"/>
            <w:right w:val="none" w:sz="0" w:space="0" w:color="auto"/>
          </w:divBdr>
          <w:divsChild>
            <w:div w:id="1159419288">
              <w:marLeft w:val="0"/>
              <w:marRight w:val="0"/>
              <w:marTop w:val="0"/>
              <w:marBottom w:val="0"/>
              <w:divBdr>
                <w:top w:val="none" w:sz="0" w:space="0" w:color="auto"/>
                <w:left w:val="none" w:sz="0" w:space="0" w:color="auto"/>
                <w:bottom w:val="none" w:sz="0" w:space="0" w:color="auto"/>
                <w:right w:val="none" w:sz="0" w:space="0" w:color="auto"/>
              </w:divBdr>
            </w:div>
          </w:divsChild>
        </w:div>
        <w:div w:id="2037467132">
          <w:marLeft w:val="0"/>
          <w:marRight w:val="0"/>
          <w:marTop w:val="120"/>
          <w:marBottom w:val="0"/>
          <w:divBdr>
            <w:top w:val="none" w:sz="0" w:space="0" w:color="auto"/>
            <w:left w:val="none" w:sz="0" w:space="0" w:color="auto"/>
            <w:bottom w:val="none" w:sz="0" w:space="0" w:color="auto"/>
            <w:right w:val="none" w:sz="0" w:space="0" w:color="auto"/>
          </w:divBdr>
          <w:divsChild>
            <w:div w:id="685445621">
              <w:marLeft w:val="0"/>
              <w:marRight w:val="0"/>
              <w:marTop w:val="0"/>
              <w:marBottom w:val="0"/>
              <w:divBdr>
                <w:top w:val="none" w:sz="0" w:space="0" w:color="auto"/>
                <w:left w:val="none" w:sz="0" w:space="0" w:color="auto"/>
                <w:bottom w:val="none" w:sz="0" w:space="0" w:color="auto"/>
                <w:right w:val="none" w:sz="0" w:space="0" w:color="auto"/>
              </w:divBdr>
            </w:div>
          </w:divsChild>
        </w:div>
        <w:div w:id="2075156782">
          <w:marLeft w:val="0"/>
          <w:marRight w:val="0"/>
          <w:marTop w:val="0"/>
          <w:marBottom w:val="0"/>
          <w:divBdr>
            <w:top w:val="none" w:sz="0" w:space="0" w:color="auto"/>
            <w:left w:val="none" w:sz="0" w:space="0" w:color="auto"/>
            <w:bottom w:val="none" w:sz="0" w:space="0" w:color="auto"/>
            <w:right w:val="none" w:sz="0" w:space="0" w:color="auto"/>
          </w:divBdr>
        </w:div>
      </w:divsChild>
    </w:div>
    <w:div w:id="1068112069">
      <w:bodyDiv w:val="1"/>
      <w:marLeft w:val="0"/>
      <w:marRight w:val="0"/>
      <w:marTop w:val="0"/>
      <w:marBottom w:val="0"/>
      <w:divBdr>
        <w:top w:val="none" w:sz="0" w:space="0" w:color="auto"/>
        <w:left w:val="none" w:sz="0" w:space="0" w:color="auto"/>
        <w:bottom w:val="none" w:sz="0" w:space="0" w:color="auto"/>
        <w:right w:val="none" w:sz="0" w:space="0" w:color="auto"/>
      </w:divBdr>
      <w:divsChild>
        <w:div w:id="1088038206">
          <w:marLeft w:val="0"/>
          <w:marRight w:val="0"/>
          <w:marTop w:val="0"/>
          <w:marBottom w:val="0"/>
          <w:divBdr>
            <w:top w:val="none" w:sz="0" w:space="0" w:color="auto"/>
            <w:left w:val="none" w:sz="0" w:space="0" w:color="auto"/>
            <w:bottom w:val="none" w:sz="0" w:space="0" w:color="auto"/>
            <w:right w:val="none" w:sz="0" w:space="0" w:color="auto"/>
          </w:divBdr>
        </w:div>
        <w:div w:id="1808432744">
          <w:marLeft w:val="0"/>
          <w:marRight w:val="0"/>
          <w:marTop w:val="120"/>
          <w:marBottom w:val="0"/>
          <w:divBdr>
            <w:top w:val="none" w:sz="0" w:space="0" w:color="auto"/>
            <w:left w:val="none" w:sz="0" w:space="0" w:color="auto"/>
            <w:bottom w:val="none" w:sz="0" w:space="0" w:color="auto"/>
            <w:right w:val="none" w:sz="0" w:space="0" w:color="auto"/>
          </w:divBdr>
          <w:divsChild>
            <w:div w:id="1318457334">
              <w:marLeft w:val="0"/>
              <w:marRight w:val="0"/>
              <w:marTop w:val="0"/>
              <w:marBottom w:val="0"/>
              <w:divBdr>
                <w:top w:val="none" w:sz="0" w:space="0" w:color="auto"/>
                <w:left w:val="none" w:sz="0" w:space="0" w:color="auto"/>
                <w:bottom w:val="none" w:sz="0" w:space="0" w:color="auto"/>
                <w:right w:val="none" w:sz="0" w:space="0" w:color="auto"/>
              </w:divBdr>
            </w:div>
          </w:divsChild>
        </w:div>
        <w:div w:id="1375689436">
          <w:marLeft w:val="0"/>
          <w:marRight w:val="0"/>
          <w:marTop w:val="120"/>
          <w:marBottom w:val="0"/>
          <w:divBdr>
            <w:top w:val="none" w:sz="0" w:space="0" w:color="auto"/>
            <w:left w:val="none" w:sz="0" w:space="0" w:color="auto"/>
            <w:bottom w:val="none" w:sz="0" w:space="0" w:color="auto"/>
            <w:right w:val="none" w:sz="0" w:space="0" w:color="auto"/>
          </w:divBdr>
          <w:divsChild>
            <w:div w:id="447967859">
              <w:marLeft w:val="0"/>
              <w:marRight w:val="0"/>
              <w:marTop w:val="0"/>
              <w:marBottom w:val="0"/>
              <w:divBdr>
                <w:top w:val="none" w:sz="0" w:space="0" w:color="auto"/>
                <w:left w:val="none" w:sz="0" w:space="0" w:color="auto"/>
                <w:bottom w:val="none" w:sz="0" w:space="0" w:color="auto"/>
                <w:right w:val="none" w:sz="0" w:space="0" w:color="auto"/>
              </w:divBdr>
            </w:div>
          </w:divsChild>
        </w:div>
        <w:div w:id="391660873">
          <w:marLeft w:val="0"/>
          <w:marRight w:val="0"/>
          <w:marTop w:val="120"/>
          <w:marBottom w:val="0"/>
          <w:divBdr>
            <w:top w:val="none" w:sz="0" w:space="0" w:color="auto"/>
            <w:left w:val="none" w:sz="0" w:space="0" w:color="auto"/>
            <w:bottom w:val="none" w:sz="0" w:space="0" w:color="auto"/>
            <w:right w:val="none" w:sz="0" w:space="0" w:color="auto"/>
          </w:divBdr>
          <w:divsChild>
            <w:div w:id="1460220592">
              <w:marLeft w:val="0"/>
              <w:marRight w:val="0"/>
              <w:marTop w:val="0"/>
              <w:marBottom w:val="0"/>
              <w:divBdr>
                <w:top w:val="none" w:sz="0" w:space="0" w:color="auto"/>
                <w:left w:val="none" w:sz="0" w:space="0" w:color="auto"/>
                <w:bottom w:val="none" w:sz="0" w:space="0" w:color="auto"/>
                <w:right w:val="none" w:sz="0" w:space="0" w:color="auto"/>
              </w:divBdr>
            </w:div>
          </w:divsChild>
        </w:div>
        <w:div w:id="1271206858">
          <w:marLeft w:val="0"/>
          <w:marRight w:val="0"/>
          <w:marTop w:val="120"/>
          <w:marBottom w:val="0"/>
          <w:divBdr>
            <w:top w:val="none" w:sz="0" w:space="0" w:color="auto"/>
            <w:left w:val="none" w:sz="0" w:space="0" w:color="auto"/>
            <w:bottom w:val="none" w:sz="0" w:space="0" w:color="auto"/>
            <w:right w:val="none" w:sz="0" w:space="0" w:color="auto"/>
          </w:divBdr>
          <w:divsChild>
            <w:div w:id="790048833">
              <w:marLeft w:val="0"/>
              <w:marRight w:val="0"/>
              <w:marTop w:val="0"/>
              <w:marBottom w:val="0"/>
              <w:divBdr>
                <w:top w:val="none" w:sz="0" w:space="0" w:color="auto"/>
                <w:left w:val="none" w:sz="0" w:space="0" w:color="auto"/>
                <w:bottom w:val="none" w:sz="0" w:space="0" w:color="auto"/>
                <w:right w:val="none" w:sz="0" w:space="0" w:color="auto"/>
              </w:divBdr>
            </w:div>
          </w:divsChild>
        </w:div>
        <w:div w:id="717121807">
          <w:marLeft w:val="0"/>
          <w:marRight w:val="0"/>
          <w:marTop w:val="120"/>
          <w:marBottom w:val="0"/>
          <w:divBdr>
            <w:top w:val="none" w:sz="0" w:space="0" w:color="auto"/>
            <w:left w:val="none" w:sz="0" w:space="0" w:color="auto"/>
            <w:bottom w:val="none" w:sz="0" w:space="0" w:color="auto"/>
            <w:right w:val="none" w:sz="0" w:space="0" w:color="auto"/>
          </w:divBdr>
          <w:divsChild>
            <w:div w:id="1181896434">
              <w:marLeft w:val="0"/>
              <w:marRight w:val="0"/>
              <w:marTop w:val="0"/>
              <w:marBottom w:val="0"/>
              <w:divBdr>
                <w:top w:val="none" w:sz="0" w:space="0" w:color="auto"/>
                <w:left w:val="none" w:sz="0" w:space="0" w:color="auto"/>
                <w:bottom w:val="none" w:sz="0" w:space="0" w:color="auto"/>
                <w:right w:val="none" w:sz="0" w:space="0" w:color="auto"/>
              </w:divBdr>
            </w:div>
          </w:divsChild>
        </w:div>
        <w:div w:id="367338774">
          <w:marLeft w:val="0"/>
          <w:marRight w:val="0"/>
          <w:marTop w:val="120"/>
          <w:marBottom w:val="0"/>
          <w:divBdr>
            <w:top w:val="none" w:sz="0" w:space="0" w:color="auto"/>
            <w:left w:val="none" w:sz="0" w:space="0" w:color="auto"/>
            <w:bottom w:val="none" w:sz="0" w:space="0" w:color="auto"/>
            <w:right w:val="none" w:sz="0" w:space="0" w:color="auto"/>
          </w:divBdr>
          <w:divsChild>
            <w:div w:id="324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9157">
      <w:bodyDiv w:val="1"/>
      <w:marLeft w:val="0"/>
      <w:marRight w:val="0"/>
      <w:marTop w:val="0"/>
      <w:marBottom w:val="0"/>
      <w:divBdr>
        <w:top w:val="none" w:sz="0" w:space="0" w:color="auto"/>
        <w:left w:val="none" w:sz="0" w:space="0" w:color="auto"/>
        <w:bottom w:val="none" w:sz="0" w:space="0" w:color="auto"/>
        <w:right w:val="none" w:sz="0" w:space="0" w:color="auto"/>
      </w:divBdr>
      <w:divsChild>
        <w:div w:id="154809439">
          <w:marLeft w:val="0"/>
          <w:marRight w:val="0"/>
          <w:marTop w:val="120"/>
          <w:marBottom w:val="0"/>
          <w:divBdr>
            <w:top w:val="none" w:sz="0" w:space="0" w:color="auto"/>
            <w:left w:val="none" w:sz="0" w:space="0" w:color="auto"/>
            <w:bottom w:val="none" w:sz="0" w:space="0" w:color="auto"/>
            <w:right w:val="none" w:sz="0" w:space="0" w:color="auto"/>
          </w:divBdr>
          <w:divsChild>
            <w:div w:id="1006519745">
              <w:marLeft w:val="0"/>
              <w:marRight w:val="0"/>
              <w:marTop w:val="0"/>
              <w:marBottom w:val="0"/>
              <w:divBdr>
                <w:top w:val="none" w:sz="0" w:space="0" w:color="auto"/>
                <w:left w:val="none" w:sz="0" w:space="0" w:color="auto"/>
                <w:bottom w:val="none" w:sz="0" w:space="0" w:color="auto"/>
                <w:right w:val="none" w:sz="0" w:space="0" w:color="auto"/>
              </w:divBdr>
            </w:div>
          </w:divsChild>
        </w:div>
        <w:div w:id="216474337">
          <w:marLeft w:val="0"/>
          <w:marRight w:val="0"/>
          <w:marTop w:val="120"/>
          <w:marBottom w:val="0"/>
          <w:divBdr>
            <w:top w:val="none" w:sz="0" w:space="0" w:color="auto"/>
            <w:left w:val="none" w:sz="0" w:space="0" w:color="auto"/>
            <w:bottom w:val="none" w:sz="0" w:space="0" w:color="auto"/>
            <w:right w:val="none" w:sz="0" w:space="0" w:color="auto"/>
          </w:divBdr>
          <w:divsChild>
            <w:div w:id="1543710743">
              <w:marLeft w:val="0"/>
              <w:marRight w:val="0"/>
              <w:marTop w:val="0"/>
              <w:marBottom w:val="0"/>
              <w:divBdr>
                <w:top w:val="none" w:sz="0" w:space="0" w:color="auto"/>
                <w:left w:val="none" w:sz="0" w:space="0" w:color="auto"/>
                <w:bottom w:val="none" w:sz="0" w:space="0" w:color="auto"/>
                <w:right w:val="none" w:sz="0" w:space="0" w:color="auto"/>
              </w:divBdr>
            </w:div>
          </w:divsChild>
        </w:div>
        <w:div w:id="248739871">
          <w:marLeft w:val="0"/>
          <w:marRight w:val="0"/>
          <w:marTop w:val="120"/>
          <w:marBottom w:val="0"/>
          <w:divBdr>
            <w:top w:val="none" w:sz="0" w:space="0" w:color="auto"/>
            <w:left w:val="none" w:sz="0" w:space="0" w:color="auto"/>
            <w:bottom w:val="none" w:sz="0" w:space="0" w:color="auto"/>
            <w:right w:val="none" w:sz="0" w:space="0" w:color="auto"/>
          </w:divBdr>
          <w:divsChild>
            <w:div w:id="2082866867">
              <w:marLeft w:val="0"/>
              <w:marRight w:val="0"/>
              <w:marTop w:val="0"/>
              <w:marBottom w:val="0"/>
              <w:divBdr>
                <w:top w:val="none" w:sz="0" w:space="0" w:color="auto"/>
                <w:left w:val="none" w:sz="0" w:space="0" w:color="auto"/>
                <w:bottom w:val="none" w:sz="0" w:space="0" w:color="auto"/>
                <w:right w:val="none" w:sz="0" w:space="0" w:color="auto"/>
              </w:divBdr>
            </w:div>
          </w:divsChild>
        </w:div>
        <w:div w:id="1047335058">
          <w:marLeft w:val="0"/>
          <w:marRight w:val="0"/>
          <w:marTop w:val="120"/>
          <w:marBottom w:val="0"/>
          <w:divBdr>
            <w:top w:val="none" w:sz="0" w:space="0" w:color="auto"/>
            <w:left w:val="none" w:sz="0" w:space="0" w:color="auto"/>
            <w:bottom w:val="none" w:sz="0" w:space="0" w:color="auto"/>
            <w:right w:val="none" w:sz="0" w:space="0" w:color="auto"/>
          </w:divBdr>
          <w:divsChild>
            <w:div w:id="335615746">
              <w:marLeft w:val="0"/>
              <w:marRight w:val="0"/>
              <w:marTop w:val="0"/>
              <w:marBottom w:val="0"/>
              <w:divBdr>
                <w:top w:val="none" w:sz="0" w:space="0" w:color="auto"/>
                <w:left w:val="none" w:sz="0" w:space="0" w:color="auto"/>
                <w:bottom w:val="none" w:sz="0" w:space="0" w:color="auto"/>
                <w:right w:val="none" w:sz="0" w:space="0" w:color="auto"/>
              </w:divBdr>
            </w:div>
          </w:divsChild>
        </w:div>
        <w:div w:id="1326083523">
          <w:marLeft w:val="0"/>
          <w:marRight w:val="0"/>
          <w:marTop w:val="0"/>
          <w:marBottom w:val="0"/>
          <w:divBdr>
            <w:top w:val="none" w:sz="0" w:space="0" w:color="auto"/>
            <w:left w:val="none" w:sz="0" w:space="0" w:color="auto"/>
            <w:bottom w:val="none" w:sz="0" w:space="0" w:color="auto"/>
            <w:right w:val="none" w:sz="0" w:space="0" w:color="auto"/>
          </w:divBdr>
        </w:div>
        <w:div w:id="1847355456">
          <w:marLeft w:val="0"/>
          <w:marRight w:val="0"/>
          <w:marTop w:val="120"/>
          <w:marBottom w:val="0"/>
          <w:divBdr>
            <w:top w:val="none" w:sz="0" w:space="0" w:color="auto"/>
            <w:left w:val="none" w:sz="0" w:space="0" w:color="auto"/>
            <w:bottom w:val="none" w:sz="0" w:space="0" w:color="auto"/>
            <w:right w:val="none" w:sz="0" w:space="0" w:color="auto"/>
          </w:divBdr>
          <w:divsChild>
            <w:div w:id="2058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5613">
      <w:bodyDiv w:val="1"/>
      <w:marLeft w:val="0"/>
      <w:marRight w:val="0"/>
      <w:marTop w:val="0"/>
      <w:marBottom w:val="0"/>
      <w:divBdr>
        <w:top w:val="none" w:sz="0" w:space="0" w:color="auto"/>
        <w:left w:val="none" w:sz="0" w:space="0" w:color="auto"/>
        <w:bottom w:val="none" w:sz="0" w:space="0" w:color="auto"/>
        <w:right w:val="none" w:sz="0" w:space="0" w:color="auto"/>
      </w:divBdr>
      <w:divsChild>
        <w:div w:id="1626738847">
          <w:marLeft w:val="0"/>
          <w:marRight w:val="0"/>
          <w:marTop w:val="120"/>
          <w:marBottom w:val="0"/>
          <w:divBdr>
            <w:top w:val="none" w:sz="0" w:space="0" w:color="auto"/>
            <w:left w:val="none" w:sz="0" w:space="0" w:color="auto"/>
            <w:bottom w:val="none" w:sz="0" w:space="0" w:color="auto"/>
            <w:right w:val="none" w:sz="0" w:space="0" w:color="auto"/>
          </w:divBdr>
          <w:divsChild>
            <w:div w:id="1887790607">
              <w:marLeft w:val="0"/>
              <w:marRight w:val="0"/>
              <w:marTop w:val="0"/>
              <w:marBottom w:val="0"/>
              <w:divBdr>
                <w:top w:val="none" w:sz="0" w:space="0" w:color="auto"/>
                <w:left w:val="none" w:sz="0" w:space="0" w:color="auto"/>
                <w:bottom w:val="none" w:sz="0" w:space="0" w:color="auto"/>
                <w:right w:val="none" w:sz="0" w:space="0" w:color="auto"/>
              </w:divBdr>
            </w:div>
          </w:divsChild>
        </w:div>
        <w:div w:id="1351492992">
          <w:marLeft w:val="0"/>
          <w:marRight w:val="0"/>
          <w:marTop w:val="120"/>
          <w:marBottom w:val="0"/>
          <w:divBdr>
            <w:top w:val="none" w:sz="0" w:space="0" w:color="auto"/>
            <w:left w:val="none" w:sz="0" w:space="0" w:color="auto"/>
            <w:bottom w:val="none" w:sz="0" w:space="0" w:color="auto"/>
            <w:right w:val="none" w:sz="0" w:space="0" w:color="auto"/>
          </w:divBdr>
          <w:divsChild>
            <w:div w:id="8962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492">
      <w:bodyDiv w:val="1"/>
      <w:marLeft w:val="0"/>
      <w:marRight w:val="0"/>
      <w:marTop w:val="0"/>
      <w:marBottom w:val="0"/>
      <w:divBdr>
        <w:top w:val="none" w:sz="0" w:space="0" w:color="auto"/>
        <w:left w:val="none" w:sz="0" w:space="0" w:color="auto"/>
        <w:bottom w:val="none" w:sz="0" w:space="0" w:color="auto"/>
        <w:right w:val="none" w:sz="0" w:space="0" w:color="auto"/>
      </w:divBdr>
      <w:divsChild>
        <w:div w:id="801919471">
          <w:marLeft w:val="0"/>
          <w:marRight w:val="0"/>
          <w:marTop w:val="0"/>
          <w:marBottom w:val="0"/>
          <w:divBdr>
            <w:top w:val="none" w:sz="0" w:space="0" w:color="auto"/>
            <w:left w:val="none" w:sz="0" w:space="0" w:color="auto"/>
            <w:bottom w:val="none" w:sz="0" w:space="0" w:color="auto"/>
            <w:right w:val="none" w:sz="0" w:space="0" w:color="auto"/>
          </w:divBdr>
          <w:divsChild>
            <w:div w:id="1125125826">
              <w:marLeft w:val="0"/>
              <w:marRight w:val="0"/>
              <w:marTop w:val="120"/>
              <w:marBottom w:val="0"/>
              <w:divBdr>
                <w:top w:val="none" w:sz="0" w:space="0" w:color="auto"/>
                <w:left w:val="none" w:sz="0" w:space="0" w:color="auto"/>
                <w:bottom w:val="none" w:sz="0" w:space="0" w:color="auto"/>
                <w:right w:val="none" w:sz="0" w:space="0" w:color="auto"/>
              </w:divBdr>
              <w:divsChild>
                <w:div w:id="2887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09366">
      <w:bodyDiv w:val="1"/>
      <w:marLeft w:val="0"/>
      <w:marRight w:val="0"/>
      <w:marTop w:val="0"/>
      <w:marBottom w:val="0"/>
      <w:divBdr>
        <w:top w:val="none" w:sz="0" w:space="0" w:color="auto"/>
        <w:left w:val="none" w:sz="0" w:space="0" w:color="auto"/>
        <w:bottom w:val="none" w:sz="0" w:space="0" w:color="auto"/>
        <w:right w:val="none" w:sz="0" w:space="0" w:color="auto"/>
      </w:divBdr>
      <w:divsChild>
        <w:div w:id="1341273741">
          <w:marLeft w:val="0"/>
          <w:marRight w:val="0"/>
          <w:marTop w:val="0"/>
          <w:marBottom w:val="0"/>
          <w:divBdr>
            <w:top w:val="none" w:sz="0" w:space="0" w:color="auto"/>
            <w:left w:val="none" w:sz="0" w:space="0" w:color="auto"/>
            <w:bottom w:val="none" w:sz="0" w:space="0" w:color="auto"/>
            <w:right w:val="none" w:sz="0" w:space="0" w:color="auto"/>
          </w:divBdr>
        </w:div>
      </w:divsChild>
    </w:div>
    <w:div w:id="1079864541">
      <w:bodyDiv w:val="1"/>
      <w:marLeft w:val="0"/>
      <w:marRight w:val="0"/>
      <w:marTop w:val="0"/>
      <w:marBottom w:val="0"/>
      <w:divBdr>
        <w:top w:val="none" w:sz="0" w:space="0" w:color="auto"/>
        <w:left w:val="none" w:sz="0" w:space="0" w:color="auto"/>
        <w:bottom w:val="none" w:sz="0" w:space="0" w:color="auto"/>
        <w:right w:val="none" w:sz="0" w:space="0" w:color="auto"/>
      </w:divBdr>
      <w:divsChild>
        <w:div w:id="208764498">
          <w:marLeft w:val="0"/>
          <w:marRight w:val="0"/>
          <w:marTop w:val="0"/>
          <w:marBottom w:val="0"/>
          <w:divBdr>
            <w:top w:val="none" w:sz="0" w:space="0" w:color="auto"/>
            <w:left w:val="none" w:sz="0" w:space="0" w:color="auto"/>
            <w:bottom w:val="none" w:sz="0" w:space="0" w:color="auto"/>
            <w:right w:val="none" w:sz="0" w:space="0" w:color="auto"/>
          </w:divBdr>
        </w:div>
        <w:div w:id="1600874241">
          <w:marLeft w:val="0"/>
          <w:marRight w:val="0"/>
          <w:marTop w:val="0"/>
          <w:marBottom w:val="0"/>
          <w:divBdr>
            <w:top w:val="none" w:sz="0" w:space="0" w:color="auto"/>
            <w:left w:val="none" w:sz="0" w:space="0" w:color="auto"/>
            <w:bottom w:val="none" w:sz="0" w:space="0" w:color="auto"/>
            <w:right w:val="none" w:sz="0" w:space="0" w:color="auto"/>
          </w:divBdr>
        </w:div>
      </w:divsChild>
    </w:div>
    <w:div w:id="1088841365">
      <w:bodyDiv w:val="1"/>
      <w:marLeft w:val="0"/>
      <w:marRight w:val="0"/>
      <w:marTop w:val="0"/>
      <w:marBottom w:val="0"/>
      <w:divBdr>
        <w:top w:val="none" w:sz="0" w:space="0" w:color="auto"/>
        <w:left w:val="none" w:sz="0" w:space="0" w:color="auto"/>
        <w:bottom w:val="none" w:sz="0" w:space="0" w:color="auto"/>
        <w:right w:val="none" w:sz="0" w:space="0" w:color="auto"/>
      </w:divBdr>
    </w:div>
    <w:div w:id="1097216183">
      <w:bodyDiv w:val="1"/>
      <w:marLeft w:val="0"/>
      <w:marRight w:val="0"/>
      <w:marTop w:val="0"/>
      <w:marBottom w:val="0"/>
      <w:divBdr>
        <w:top w:val="none" w:sz="0" w:space="0" w:color="auto"/>
        <w:left w:val="none" w:sz="0" w:space="0" w:color="auto"/>
        <w:bottom w:val="none" w:sz="0" w:space="0" w:color="auto"/>
        <w:right w:val="none" w:sz="0" w:space="0" w:color="auto"/>
      </w:divBdr>
    </w:div>
    <w:div w:id="1115439073">
      <w:bodyDiv w:val="1"/>
      <w:marLeft w:val="0"/>
      <w:marRight w:val="0"/>
      <w:marTop w:val="0"/>
      <w:marBottom w:val="0"/>
      <w:divBdr>
        <w:top w:val="none" w:sz="0" w:space="0" w:color="auto"/>
        <w:left w:val="none" w:sz="0" w:space="0" w:color="auto"/>
        <w:bottom w:val="none" w:sz="0" w:space="0" w:color="auto"/>
        <w:right w:val="none" w:sz="0" w:space="0" w:color="auto"/>
      </w:divBdr>
    </w:div>
    <w:div w:id="1122500856">
      <w:bodyDiv w:val="1"/>
      <w:marLeft w:val="0"/>
      <w:marRight w:val="0"/>
      <w:marTop w:val="0"/>
      <w:marBottom w:val="0"/>
      <w:divBdr>
        <w:top w:val="none" w:sz="0" w:space="0" w:color="auto"/>
        <w:left w:val="none" w:sz="0" w:space="0" w:color="auto"/>
        <w:bottom w:val="none" w:sz="0" w:space="0" w:color="auto"/>
        <w:right w:val="none" w:sz="0" w:space="0" w:color="auto"/>
      </w:divBdr>
    </w:div>
    <w:div w:id="1123501796">
      <w:bodyDiv w:val="1"/>
      <w:marLeft w:val="0"/>
      <w:marRight w:val="0"/>
      <w:marTop w:val="0"/>
      <w:marBottom w:val="0"/>
      <w:divBdr>
        <w:top w:val="none" w:sz="0" w:space="0" w:color="auto"/>
        <w:left w:val="none" w:sz="0" w:space="0" w:color="auto"/>
        <w:bottom w:val="none" w:sz="0" w:space="0" w:color="auto"/>
        <w:right w:val="none" w:sz="0" w:space="0" w:color="auto"/>
      </w:divBdr>
      <w:divsChild>
        <w:div w:id="965698525">
          <w:marLeft w:val="0"/>
          <w:marRight w:val="0"/>
          <w:marTop w:val="120"/>
          <w:marBottom w:val="0"/>
          <w:divBdr>
            <w:top w:val="none" w:sz="0" w:space="0" w:color="auto"/>
            <w:left w:val="none" w:sz="0" w:space="0" w:color="auto"/>
            <w:bottom w:val="none" w:sz="0" w:space="0" w:color="auto"/>
            <w:right w:val="none" w:sz="0" w:space="0" w:color="auto"/>
          </w:divBdr>
          <w:divsChild>
            <w:div w:id="1626816668">
              <w:marLeft w:val="0"/>
              <w:marRight w:val="0"/>
              <w:marTop w:val="0"/>
              <w:marBottom w:val="0"/>
              <w:divBdr>
                <w:top w:val="none" w:sz="0" w:space="0" w:color="auto"/>
                <w:left w:val="none" w:sz="0" w:space="0" w:color="auto"/>
                <w:bottom w:val="none" w:sz="0" w:space="0" w:color="auto"/>
                <w:right w:val="none" w:sz="0" w:space="0" w:color="auto"/>
              </w:divBdr>
            </w:div>
          </w:divsChild>
        </w:div>
        <w:div w:id="1247610826">
          <w:marLeft w:val="0"/>
          <w:marRight w:val="0"/>
          <w:marTop w:val="120"/>
          <w:marBottom w:val="0"/>
          <w:divBdr>
            <w:top w:val="none" w:sz="0" w:space="0" w:color="auto"/>
            <w:left w:val="none" w:sz="0" w:space="0" w:color="auto"/>
            <w:bottom w:val="none" w:sz="0" w:space="0" w:color="auto"/>
            <w:right w:val="none" w:sz="0" w:space="0" w:color="auto"/>
          </w:divBdr>
          <w:divsChild>
            <w:div w:id="322009515">
              <w:marLeft w:val="0"/>
              <w:marRight w:val="0"/>
              <w:marTop w:val="0"/>
              <w:marBottom w:val="0"/>
              <w:divBdr>
                <w:top w:val="none" w:sz="0" w:space="0" w:color="auto"/>
                <w:left w:val="none" w:sz="0" w:space="0" w:color="auto"/>
                <w:bottom w:val="none" w:sz="0" w:space="0" w:color="auto"/>
                <w:right w:val="none" w:sz="0" w:space="0" w:color="auto"/>
              </w:divBdr>
            </w:div>
          </w:divsChild>
        </w:div>
        <w:div w:id="1334799568">
          <w:marLeft w:val="0"/>
          <w:marRight w:val="0"/>
          <w:marTop w:val="0"/>
          <w:marBottom w:val="0"/>
          <w:divBdr>
            <w:top w:val="none" w:sz="0" w:space="0" w:color="auto"/>
            <w:left w:val="none" w:sz="0" w:space="0" w:color="auto"/>
            <w:bottom w:val="none" w:sz="0" w:space="0" w:color="auto"/>
            <w:right w:val="none" w:sz="0" w:space="0" w:color="auto"/>
          </w:divBdr>
        </w:div>
      </w:divsChild>
    </w:div>
    <w:div w:id="1127049311">
      <w:bodyDiv w:val="1"/>
      <w:marLeft w:val="0"/>
      <w:marRight w:val="0"/>
      <w:marTop w:val="0"/>
      <w:marBottom w:val="0"/>
      <w:divBdr>
        <w:top w:val="none" w:sz="0" w:space="0" w:color="auto"/>
        <w:left w:val="none" w:sz="0" w:space="0" w:color="auto"/>
        <w:bottom w:val="none" w:sz="0" w:space="0" w:color="auto"/>
        <w:right w:val="none" w:sz="0" w:space="0" w:color="auto"/>
      </w:divBdr>
      <w:divsChild>
        <w:div w:id="356779023">
          <w:marLeft w:val="0"/>
          <w:marRight w:val="0"/>
          <w:marTop w:val="120"/>
          <w:marBottom w:val="0"/>
          <w:divBdr>
            <w:top w:val="none" w:sz="0" w:space="0" w:color="auto"/>
            <w:left w:val="none" w:sz="0" w:space="0" w:color="auto"/>
            <w:bottom w:val="none" w:sz="0" w:space="0" w:color="auto"/>
            <w:right w:val="none" w:sz="0" w:space="0" w:color="auto"/>
          </w:divBdr>
          <w:divsChild>
            <w:div w:id="1431850901">
              <w:marLeft w:val="0"/>
              <w:marRight w:val="0"/>
              <w:marTop w:val="0"/>
              <w:marBottom w:val="0"/>
              <w:divBdr>
                <w:top w:val="none" w:sz="0" w:space="0" w:color="auto"/>
                <w:left w:val="none" w:sz="0" w:space="0" w:color="auto"/>
                <w:bottom w:val="none" w:sz="0" w:space="0" w:color="auto"/>
                <w:right w:val="none" w:sz="0" w:space="0" w:color="auto"/>
              </w:divBdr>
            </w:div>
          </w:divsChild>
        </w:div>
        <w:div w:id="543248424">
          <w:marLeft w:val="0"/>
          <w:marRight w:val="0"/>
          <w:marTop w:val="0"/>
          <w:marBottom w:val="0"/>
          <w:divBdr>
            <w:top w:val="none" w:sz="0" w:space="0" w:color="auto"/>
            <w:left w:val="none" w:sz="0" w:space="0" w:color="auto"/>
            <w:bottom w:val="none" w:sz="0" w:space="0" w:color="auto"/>
            <w:right w:val="none" w:sz="0" w:space="0" w:color="auto"/>
          </w:divBdr>
        </w:div>
        <w:div w:id="1518688931">
          <w:marLeft w:val="0"/>
          <w:marRight w:val="0"/>
          <w:marTop w:val="120"/>
          <w:marBottom w:val="0"/>
          <w:divBdr>
            <w:top w:val="none" w:sz="0" w:space="0" w:color="auto"/>
            <w:left w:val="none" w:sz="0" w:space="0" w:color="auto"/>
            <w:bottom w:val="none" w:sz="0" w:space="0" w:color="auto"/>
            <w:right w:val="none" w:sz="0" w:space="0" w:color="auto"/>
          </w:divBdr>
          <w:divsChild>
            <w:div w:id="8795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6237">
      <w:bodyDiv w:val="1"/>
      <w:marLeft w:val="0"/>
      <w:marRight w:val="0"/>
      <w:marTop w:val="0"/>
      <w:marBottom w:val="0"/>
      <w:divBdr>
        <w:top w:val="none" w:sz="0" w:space="0" w:color="auto"/>
        <w:left w:val="none" w:sz="0" w:space="0" w:color="auto"/>
        <w:bottom w:val="none" w:sz="0" w:space="0" w:color="auto"/>
        <w:right w:val="none" w:sz="0" w:space="0" w:color="auto"/>
      </w:divBdr>
    </w:div>
    <w:div w:id="1132478785">
      <w:bodyDiv w:val="1"/>
      <w:marLeft w:val="0"/>
      <w:marRight w:val="0"/>
      <w:marTop w:val="0"/>
      <w:marBottom w:val="0"/>
      <w:divBdr>
        <w:top w:val="none" w:sz="0" w:space="0" w:color="auto"/>
        <w:left w:val="none" w:sz="0" w:space="0" w:color="auto"/>
        <w:bottom w:val="none" w:sz="0" w:space="0" w:color="auto"/>
        <w:right w:val="none" w:sz="0" w:space="0" w:color="auto"/>
      </w:divBdr>
    </w:div>
    <w:div w:id="1132484473">
      <w:bodyDiv w:val="1"/>
      <w:marLeft w:val="0"/>
      <w:marRight w:val="0"/>
      <w:marTop w:val="0"/>
      <w:marBottom w:val="0"/>
      <w:divBdr>
        <w:top w:val="none" w:sz="0" w:space="0" w:color="auto"/>
        <w:left w:val="none" w:sz="0" w:space="0" w:color="auto"/>
        <w:bottom w:val="none" w:sz="0" w:space="0" w:color="auto"/>
        <w:right w:val="none" w:sz="0" w:space="0" w:color="auto"/>
      </w:divBdr>
    </w:div>
    <w:div w:id="1134329117">
      <w:bodyDiv w:val="1"/>
      <w:marLeft w:val="0"/>
      <w:marRight w:val="0"/>
      <w:marTop w:val="0"/>
      <w:marBottom w:val="0"/>
      <w:divBdr>
        <w:top w:val="none" w:sz="0" w:space="0" w:color="auto"/>
        <w:left w:val="none" w:sz="0" w:space="0" w:color="auto"/>
        <w:bottom w:val="none" w:sz="0" w:space="0" w:color="auto"/>
        <w:right w:val="none" w:sz="0" w:space="0" w:color="auto"/>
      </w:divBdr>
    </w:div>
    <w:div w:id="1137263362">
      <w:bodyDiv w:val="1"/>
      <w:marLeft w:val="0"/>
      <w:marRight w:val="0"/>
      <w:marTop w:val="0"/>
      <w:marBottom w:val="0"/>
      <w:divBdr>
        <w:top w:val="none" w:sz="0" w:space="0" w:color="auto"/>
        <w:left w:val="none" w:sz="0" w:space="0" w:color="auto"/>
        <w:bottom w:val="none" w:sz="0" w:space="0" w:color="auto"/>
        <w:right w:val="none" w:sz="0" w:space="0" w:color="auto"/>
      </w:divBdr>
    </w:div>
    <w:div w:id="1157382233">
      <w:bodyDiv w:val="1"/>
      <w:marLeft w:val="0"/>
      <w:marRight w:val="0"/>
      <w:marTop w:val="0"/>
      <w:marBottom w:val="0"/>
      <w:divBdr>
        <w:top w:val="none" w:sz="0" w:space="0" w:color="auto"/>
        <w:left w:val="none" w:sz="0" w:space="0" w:color="auto"/>
        <w:bottom w:val="none" w:sz="0" w:space="0" w:color="auto"/>
        <w:right w:val="none" w:sz="0" w:space="0" w:color="auto"/>
      </w:divBdr>
    </w:div>
    <w:div w:id="1162968646">
      <w:bodyDiv w:val="1"/>
      <w:marLeft w:val="0"/>
      <w:marRight w:val="0"/>
      <w:marTop w:val="0"/>
      <w:marBottom w:val="0"/>
      <w:divBdr>
        <w:top w:val="none" w:sz="0" w:space="0" w:color="auto"/>
        <w:left w:val="none" w:sz="0" w:space="0" w:color="auto"/>
        <w:bottom w:val="none" w:sz="0" w:space="0" w:color="auto"/>
        <w:right w:val="none" w:sz="0" w:space="0" w:color="auto"/>
      </w:divBdr>
    </w:div>
    <w:div w:id="1164783490">
      <w:bodyDiv w:val="1"/>
      <w:marLeft w:val="0"/>
      <w:marRight w:val="0"/>
      <w:marTop w:val="0"/>
      <w:marBottom w:val="0"/>
      <w:divBdr>
        <w:top w:val="none" w:sz="0" w:space="0" w:color="auto"/>
        <w:left w:val="none" w:sz="0" w:space="0" w:color="auto"/>
        <w:bottom w:val="none" w:sz="0" w:space="0" w:color="auto"/>
        <w:right w:val="none" w:sz="0" w:space="0" w:color="auto"/>
      </w:divBdr>
      <w:divsChild>
        <w:div w:id="1917856820">
          <w:marLeft w:val="0"/>
          <w:marRight w:val="0"/>
          <w:marTop w:val="0"/>
          <w:marBottom w:val="0"/>
          <w:divBdr>
            <w:top w:val="none" w:sz="0" w:space="0" w:color="auto"/>
            <w:left w:val="none" w:sz="0" w:space="0" w:color="auto"/>
            <w:bottom w:val="none" w:sz="0" w:space="0" w:color="auto"/>
            <w:right w:val="none" w:sz="0" w:space="0" w:color="auto"/>
          </w:divBdr>
        </w:div>
      </w:divsChild>
    </w:div>
    <w:div w:id="1172112786">
      <w:bodyDiv w:val="1"/>
      <w:marLeft w:val="0"/>
      <w:marRight w:val="0"/>
      <w:marTop w:val="0"/>
      <w:marBottom w:val="0"/>
      <w:divBdr>
        <w:top w:val="none" w:sz="0" w:space="0" w:color="auto"/>
        <w:left w:val="none" w:sz="0" w:space="0" w:color="auto"/>
        <w:bottom w:val="none" w:sz="0" w:space="0" w:color="auto"/>
        <w:right w:val="none" w:sz="0" w:space="0" w:color="auto"/>
      </w:divBdr>
      <w:divsChild>
        <w:div w:id="26760903">
          <w:marLeft w:val="0"/>
          <w:marRight w:val="0"/>
          <w:marTop w:val="0"/>
          <w:marBottom w:val="90"/>
          <w:divBdr>
            <w:top w:val="none" w:sz="0" w:space="0" w:color="auto"/>
            <w:left w:val="none" w:sz="0" w:space="0" w:color="auto"/>
            <w:bottom w:val="single" w:sz="6" w:space="4" w:color="F0F0F0"/>
            <w:right w:val="none" w:sz="0" w:space="0" w:color="auto"/>
          </w:divBdr>
          <w:divsChild>
            <w:div w:id="1596161827">
              <w:marLeft w:val="0"/>
              <w:marRight w:val="0"/>
              <w:marTop w:val="0"/>
              <w:marBottom w:val="0"/>
              <w:divBdr>
                <w:top w:val="none" w:sz="0" w:space="0" w:color="auto"/>
                <w:left w:val="none" w:sz="0" w:space="0" w:color="auto"/>
                <w:bottom w:val="none" w:sz="0" w:space="0" w:color="auto"/>
                <w:right w:val="none" w:sz="0" w:space="0" w:color="auto"/>
              </w:divBdr>
            </w:div>
          </w:divsChild>
        </w:div>
        <w:div w:id="384525526">
          <w:marLeft w:val="0"/>
          <w:marRight w:val="0"/>
          <w:marTop w:val="0"/>
          <w:marBottom w:val="90"/>
          <w:divBdr>
            <w:top w:val="none" w:sz="0" w:space="0" w:color="auto"/>
            <w:left w:val="none" w:sz="0" w:space="0" w:color="auto"/>
            <w:bottom w:val="single" w:sz="6" w:space="4" w:color="F0F0F0"/>
            <w:right w:val="none" w:sz="0" w:space="0" w:color="auto"/>
          </w:divBdr>
          <w:divsChild>
            <w:div w:id="1921333619">
              <w:marLeft w:val="0"/>
              <w:marRight w:val="0"/>
              <w:marTop w:val="0"/>
              <w:marBottom w:val="0"/>
              <w:divBdr>
                <w:top w:val="none" w:sz="0" w:space="0" w:color="auto"/>
                <w:left w:val="none" w:sz="0" w:space="0" w:color="auto"/>
                <w:bottom w:val="none" w:sz="0" w:space="0" w:color="auto"/>
                <w:right w:val="none" w:sz="0" w:space="0" w:color="auto"/>
              </w:divBdr>
            </w:div>
          </w:divsChild>
        </w:div>
        <w:div w:id="419369493">
          <w:marLeft w:val="0"/>
          <w:marRight w:val="0"/>
          <w:marTop w:val="0"/>
          <w:marBottom w:val="90"/>
          <w:divBdr>
            <w:top w:val="none" w:sz="0" w:space="0" w:color="auto"/>
            <w:left w:val="none" w:sz="0" w:space="0" w:color="auto"/>
            <w:bottom w:val="single" w:sz="6" w:space="4" w:color="F0F0F0"/>
            <w:right w:val="none" w:sz="0" w:space="0" w:color="auto"/>
          </w:divBdr>
          <w:divsChild>
            <w:div w:id="1813643288">
              <w:marLeft w:val="0"/>
              <w:marRight w:val="0"/>
              <w:marTop w:val="0"/>
              <w:marBottom w:val="0"/>
              <w:divBdr>
                <w:top w:val="none" w:sz="0" w:space="0" w:color="auto"/>
                <w:left w:val="none" w:sz="0" w:space="0" w:color="auto"/>
                <w:bottom w:val="none" w:sz="0" w:space="0" w:color="auto"/>
                <w:right w:val="none" w:sz="0" w:space="0" w:color="auto"/>
              </w:divBdr>
            </w:div>
          </w:divsChild>
        </w:div>
        <w:div w:id="698941914">
          <w:marLeft w:val="0"/>
          <w:marRight w:val="0"/>
          <w:marTop w:val="0"/>
          <w:marBottom w:val="90"/>
          <w:divBdr>
            <w:top w:val="none" w:sz="0" w:space="0" w:color="auto"/>
            <w:left w:val="none" w:sz="0" w:space="0" w:color="auto"/>
            <w:bottom w:val="single" w:sz="6" w:space="4" w:color="F0F0F0"/>
            <w:right w:val="none" w:sz="0" w:space="0" w:color="auto"/>
          </w:divBdr>
          <w:divsChild>
            <w:div w:id="1761558220">
              <w:marLeft w:val="0"/>
              <w:marRight w:val="0"/>
              <w:marTop w:val="0"/>
              <w:marBottom w:val="0"/>
              <w:divBdr>
                <w:top w:val="none" w:sz="0" w:space="0" w:color="auto"/>
                <w:left w:val="none" w:sz="0" w:space="0" w:color="auto"/>
                <w:bottom w:val="none" w:sz="0" w:space="0" w:color="auto"/>
                <w:right w:val="none" w:sz="0" w:space="0" w:color="auto"/>
              </w:divBdr>
            </w:div>
          </w:divsChild>
        </w:div>
        <w:div w:id="800850917">
          <w:marLeft w:val="0"/>
          <w:marRight w:val="0"/>
          <w:marTop w:val="0"/>
          <w:marBottom w:val="90"/>
          <w:divBdr>
            <w:top w:val="none" w:sz="0" w:space="0" w:color="auto"/>
            <w:left w:val="none" w:sz="0" w:space="0" w:color="auto"/>
            <w:bottom w:val="single" w:sz="6" w:space="4" w:color="F0F0F0"/>
            <w:right w:val="none" w:sz="0" w:space="0" w:color="auto"/>
          </w:divBdr>
          <w:divsChild>
            <w:div w:id="903494057">
              <w:marLeft w:val="0"/>
              <w:marRight w:val="0"/>
              <w:marTop w:val="0"/>
              <w:marBottom w:val="0"/>
              <w:divBdr>
                <w:top w:val="none" w:sz="0" w:space="0" w:color="auto"/>
                <w:left w:val="none" w:sz="0" w:space="0" w:color="auto"/>
                <w:bottom w:val="none" w:sz="0" w:space="0" w:color="auto"/>
                <w:right w:val="none" w:sz="0" w:space="0" w:color="auto"/>
              </w:divBdr>
            </w:div>
          </w:divsChild>
        </w:div>
        <w:div w:id="868907461">
          <w:marLeft w:val="0"/>
          <w:marRight w:val="0"/>
          <w:marTop w:val="0"/>
          <w:marBottom w:val="90"/>
          <w:divBdr>
            <w:top w:val="none" w:sz="0" w:space="0" w:color="auto"/>
            <w:left w:val="none" w:sz="0" w:space="0" w:color="auto"/>
            <w:bottom w:val="single" w:sz="6" w:space="4" w:color="F0F0F0"/>
            <w:right w:val="none" w:sz="0" w:space="0" w:color="auto"/>
          </w:divBdr>
          <w:divsChild>
            <w:div w:id="791552544">
              <w:marLeft w:val="0"/>
              <w:marRight w:val="0"/>
              <w:marTop w:val="0"/>
              <w:marBottom w:val="0"/>
              <w:divBdr>
                <w:top w:val="none" w:sz="0" w:space="0" w:color="auto"/>
                <w:left w:val="none" w:sz="0" w:space="0" w:color="auto"/>
                <w:bottom w:val="none" w:sz="0" w:space="0" w:color="auto"/>
                <w:right w:val="none" w:sz="0" w:space="0" w:color="auto"/>
              </w:divBdr>
            </w:div>
          </w:divsChild>
        </w:div>
        <w:div w:id="929314196">
          <w:marLeft w:val="0"/>
          <w:marRight w:val="0"/>
          <w:marTop w:val="0"/>
          <w:marBottom w:val="90"/>
          <w:divBdr>
            <w:top w:val="none" w:sz="0" w:space="0" w:color="auto"/>
            <w:left w:val="none" w:sz="0" w:space="0" w:color="auto"/>
            <w:bottom w:val="single" w:sz="6" w:space="4" w:color="F0F0F0"/>
            <w:right w:val="none" w:sz="0" w:space="0" w:color="auto"/>
          </w:divBdr>
          <w:divsChild>
            <w:div w:id="556819641">
              <w:marLeft w:val="0"/>
              <w:marRight w:val="0"/>
              <w:marTop w:val="0"/>
              <w:marBottom w:val="0"/>
              <w:divBdr>
                <w:top w:val="none" w:sz="0" w:space="0" w:color="auto"/>
                <w:left w:val="none" w:sz="0" w:space="0" w:color="auto"/>
                <w:bottom w:val="none" w:sz="0" w:space="0" w:color="auto"/>
                <w:right w:val="none" w:sz="0" w:space="0" w:color="auto"/>
              </w:divBdr>
            </w:div>
          </w:divsChild>
        </w:div>
        <w:div w:id="1262685921">
          <w:marLeft w:val="0"/>
          <w:marRight w:val="0"/>
          <w:marTop w:val="0"/>
          <w:marBottom w:val="90"/>
          <w:divBdr>
            <w:top w:val="none" w:sz="0" w:space="0" w:color="auto"/>
            <w:left w:val="none" w:sz="0" w:space="0" w:color="auto"/>
            <w:bottom w:val="single" w:sz="6" w:space="4" w:color="F0F0F0"/>
            <w:right w:val="none" w:sz="0" w:space="0" w:color="auto"/>
          </w:divBdr>
          <w:divsChild>
            <w:div w:id="1888059052">
              <w:marLeft w:val="0"/>
              <w:marRight w:val="0"/>
              <w:marTop w:val="0"/>
              <w:marBottom w:val="0"/>
              <w:divBdr>
                <w:top w:val="none" w:sz="0" w:space="0" w:color="auto"/>
                <w:left w:val="none" w:sz="0" w:space="0" w:color="auto"/>
                <w:bottom w:val="none" w:sz="0" w:space="0" w:color="auto"/>
                <w:right w:val="none" w:sz="0" w:space="0" w:color="auto"/>
              </w:divBdr>
            </w:div>
          </w:divsChild>
        </w:div>
        <w:div w:id="1319380777">
          <w:marLeft w:val="0"/>
          <w:marRight w:val="0"/>
          <w:marTop w:val="0"/>
          <w:marBottom w:val="90"/>
          <w:divBdr>
            <w:top w:val="none" w:sz="0" w:space="0" w:color="auto"/>
            <w:left w:val="none" w:sz="0" w:space="0" w:color="auto"/>
            <w:bottom w:val="single" w:sz="6" w:space="4" w:color="F0F0F0"/>
            <w:right w:val="none" w:sz="0" w:space="0" w:color="auto"/>
          </w:divBdr>
          <w:divsChild>
            <w:div w:id="1655991662">
              <w:marLeft w:val="0"/>
              <w:marRight w:val="0"/>
              <w:marTop w:val="0"/>
              <w:marBottom w:val="0"/>
              <w:divBdr>
                <w:top w:val="none" w:sz="0" w:space="0" w:color="auto"/>
                <w:left w:val="none" w:sz="0" w:space="0" w:color="auto"/>
                <w:bottom w:val="none" w:sz="0" w:space="0" w:color="auto"/>
                <w:right w:val="none" w:sz="0" w:space="0" w:color="auto"/>
              </w:divBdr>
            </w:div>
          </w:divsChild>
        </w:div>
        <w:div w:id="1509098112">
          <w:marLeft w:val="0"/>
          <w:marRight w:val="0"/>
          <w:marTop w:val="0"/>
          <w:marBottom w:val="90"/>
          <w:divBdr>
            <w:top w:val="none" w:sz="0" w:space="0" w:color="auto"/>
            <w:left w:val="none" w:sz="0" w:space="0" w:color="auto"/>
            <w:bottom w:val="single" w:sz="6" w:space="4" w:color="F0F0F0"/>
            <w:right w:val="none" w:sz="0" w:space="0" w:color="auto"/>
          </w:divBdr>
          <w:divsChild>
            <w:div w:id="420682065">
              <w:marLeft w:val="0"/>
              <w:marRight w:val="0"/>
              <w:marTop w:val="0"/>
              <w:marBottom w:val="0"/>
              <w:divBdr>
                <w:top w:val="none" w:sz="0" w:space="0" w:color="auto"/>
                <w:left w:val="none" w:sz="0" w:space="0" w:color="auto"/>
                <w:bottom w:val="none" w:sz="0" w:space="0" w:color="auto"/>
                <w:right w:val="none" w:sz="0" w:space="0" w:color="auto"/>
              </w:divBdr>
            </w:div>
          </w:divsChild>
        </w:div>
        <w:div w:id="1619333728">
          <w:marLeft w:val="0"/>
          <w:marRight w:val="0"/>
          <w:marTop w:val="0"/>
          <w:marBottom w:val="90"/>
          <w:divBdr>
            <w:top w:val="none" w:sz="0" w:space="0" w:color="auto"/>
            <w:left w:val="none" w:sz="0" w:space="0" w:color="auto"/>
            <w:bottom w:val="single" w:sz="6" w:space="4" w:color="F0F0F0"/>
            <w:right w:val="none" w:sz="0" w:space="0" w:color="auto"/>
          </w:divBdr>
          <w:divsChild>
            <w:div w:id="202405879">
              <w:marLeft w:val="0"/>
              <w:marRight w:val="0"/>
              <w:marTop w:val="0"/>
              <w:marBottom w:val="0"/>
              <w:divBdr>
                <w:top w:val="none" w:sz="0" w:space="0" w:color="auto"/>
                <w:left w:val="none" w:sz="0" w:space="0" w:color="auto"/>
                <w:bottom w:val="none" w:sz="0" w:space="0" w:color="auto"/>
                <w:right w:val="none" w:sz="0" w:space="0" w:color="auto"/>
              </w:divBdr>
            </w:div>
          </w:divsChild>
        </w:div>
        <w:div w:id="1830486180">
          <w:marLeft w:val="0"/>
          <w:marRight w:val="0"/>
          <w:marTop w:val="0"/>
          <w:marBottom w:val="90"/>
          <w:divBdr>
            <w:top w:val="none" w:sz="0" w:space="0" w:color="auto"/>
            <w:left w:val="none" w:sz="0" w:space="0" w:color="auto"/>
            <w:bottom w:val="single" w:sz="6" w:space="4" w:color="F0F0F0"/>
            <w:right w:val="none" w:sz="0" w:space="0" w:color="auto"/>
          </w:divBdr>
          <w:divsChild>
            <w:div w:id="340623098">
              <w:marLeft w:val="0"/>
              <w:marRight w:val="0"/>
              <w:marTop w:val="0"/>
              <w:marBottom w:val="0"/>
              <w:divBdr>
                <w:top w:val="none" w:sz="0" w:space="0" w:color="auto"/>
                <w:left w:val="none" w:sz="0" w:space="0" w:color="auto"/>
                <w:bottom w:val="none" w:sz="0" w:space="0" w:color="auto"/>
                <w:right w:val="none" w:sz="0" w:space="0" w:color="auto"/>
              </w:divBdr>
            </w:div>
          </w:divsChild>
        </w:div>
        <w:div w:id="2011249529">
          <w:marLeft w:val="0"/>
          <w:marRight w:val="0"/>
          <w:marTop w:val="0"/>
          <w:marBottom w:val="90"/>
          <w:divBdr>
            <w:top w:val="none" w:sz="0" w:space="0" w:color="auto"/>
            <w:left w:val="none" w:sz="0" w:space="0" w:color="auto"/>
            <w:bottom w:val="single" w:sz="6" w:space="4" w:color="F0F0F0"/>
            <w:right w:val="none" w:sz="0" w:space="0" w:color="auto"/>
          </w:divBdr>
          <w:divsChild>
            <w:div w:id="395327215">
              <w:marLeft w:val="0"/>
              <w:marRight w:val="0"/>
              <w:marTop w:val="0"/>
              <w:marBottom w:val="0"/>
              <w:divBdr>
                <w:top w:val="none" w:sz="0" w:space="0" w:color="auto"/>
                <w:left w:val="none" w:sz="0" w:space="0" w:color="auto"/>
                <w:bottom w:val="none" w:sz="0" w:space="0" w:color="auto"/>
                <w:right w:val="none" w:sz="0" w:space="0" w:color="auto"/>
              </w:divBdr>
            </w:div>
          </w:divsChild>
        </w:div>
        <w:div w:id="2019384709">
          <w:marLeft w:val="0"/>
          <w:marRight w:val="0"/>
          <w:marTop w:val="0"/>
          <w:marBottom w:val="90"/>
          <w:divBdr>
            <w:top w:val="none" w:sz="0" w:space="0" w:color="auto"/>
            <w:left w:val="none" w:sz="0" w:space="0" w:color="auto"/>
            <w:bottom w:val="single" w:sz="6" w:space="4" w:color="F0F0F0"/>
            <w:right w:val="none" w:sz="0" w:space="0" w:color="auto"/>
          </w:divBdr>
          <w:divsChild>
            <w:div w:id="215242351">
              <w:marLeft w:val="0"/>
              <w:marRight w:val="0"/>
              <w:marTop w:val="0"/>
              <w:marBottom w:val="0"/>
              <w:divBdr>
                <w:top w:val="none" w:sz="0" w:space="0" w:color="auto"/>
                <w:left w:val="none" w:sz="0" w:space="0" w:color="auto"/>
                <w:bottom w:val="none" w:sz="0" w:space="0" w:color="auto"/>
                <w:right w:val="none" w:sz="0" w:space="0" w:color="auto"/>
              </w:divBdr>
            </w:div>
          </w:divsChild>
        </w:div>
        <w:div w:id="2047099200">
          <w:marLeft w:val="0"/>
          <w:marRight w:val="0"/>
          <w:marTop w:val="0"/>
          <w:marBottom w:val="90"/>
          <w:divBdr>
            <w:top w:val="none" w:sz="0" w:space="0" w:color="auto"/>
            <w:left w:val="none" w:sz="0" w:space="0" w:color="auto"/>
            <w:bottom w:val="single" w:sz="6" w:space="4" w:color="F0F0F0"/>
            <w:right w:val="none" w:sz="0" w:space="0" w:color="auto"/>
          </w:divBdr>
          <w:divsChild>
            <w:div w:id="746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5333">
      <w:bodyDiv w:val="1"/>
      <w:marLeft w:val="0"/>
      <w:marRight w:val="0"/>
      <w:marTop w:val="0"/>
      <w:marBottom w:val="0"/>
      <w:divBdr>
        <w:top w:val="none" w:sz="0" w:space="0" w:color="auto"/>
        <w:left w:val="none" w:sz="0" w:space="0" w:color="auto"/>
        <w:bottom w:val="none" w:sz="0" w:space="0" w:color="auto"/>
        <w:right w:val="none" w:sz="0" w:space="0" w:color="auto"/>
      </w:divBdr>
      <w:divsChild>
        <w:div w:id="2135521966">
          <w:marLeft w:val="0"/>
          <w:marRight w:val="0"/>
          <w:marTop w:val="120"/>
          <w:marBottom w:val="0"/>
          <w:divBdr>
            <w:top w:val="none" w:sz="0" w:space="0" w:color="auto"/>
            <w:left w:val="none" w:sz="0" w:space="0" w:color="auto"/>
            <w:bottom w:val="none" w:sz="0" w:space="0" w:color="auto"/>
            <w:right w:val="none" w:sz="0" w:space="0" w:color="auto"/>
          </w:divBdr>
          <w:divsChild>
            <w:div w:id="820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537">
      <w:bodyDiv w:val="1"/>
      <w:marLeft w:val="0"/>
      <w:marRight w:val="0"/>
      <w:marTop w:val="0"/>
      <w:marBottom w:val="0"/>
      <w:divBdr>
        <w:top w:val="none" w:sz="0" w:space="0" w:color="auto"/>
        <w:left w:val="none" w:sz="0" w:space="0" w:color="auto"/>
        <w:bottom w:val="none" w:sz="0" w:space="0" w:color="auto"/>
        <w:right w:val="none" w:sz="0" w:space="0" w:color="auto"/>
      </w:divBdr>
    </w:div>
    <w:div w:id="1193686271">
      <w:bodyDiv w:val="1"/>
      <w:marLeft w:val="0"/>
      <w:marRight w:val="0"/>
      <w:marTop w:val="0"/>
      <w:marBottom w:val="0"/>
      <w:divBdr>
        <w:top w:val="none" w:sz="0" w:space="0" w:color="auto"/>
        <w:left w:val="none" w:sz="0" w:space="0" w:color="auto"/>
        <w:bottom w:val="none" w:sz="0" w:space="0" w:color="auto"/>
        <w:right w:val="none" w:sz="0" w:space="0" w:color="auto"/>
      </w:divBdr>
    </w:div>
    <w:div w:id="1195774619">
      <w:bodyDiv w:val="1"/>
      <w:marLeft w:val="0"/>
      <w:marRight w:val="0"/>
      <w:marTop w:val="0"/>
      <w:marBottom w:val="0"/>
      <w:divBdr>
        <w:top w:val="none" w:sz="0" w:space="0" w:color="auto"/>
        <w:left w:val="none" w:sz="0" w:space="0" w:color="auto"/>
        <w:bottom w:val="none" w:sz="0" w:space="0" w:color="auto"/>
        <w:right w:val="none" w:sz="0" w:space="0" w:color="auto"/>
      </w:divBdr>
    </w:div>
    <w:div w:id="1201433922">
      <w:bodyDiv w:val="1"/>
      <w:marLeft w:val="0"/>
      <w:marRight w:val="0"/>
      <w:marTop w:val="0"/>
      <w:marBottom w:val="0"/>
      <w:divBdr>
        <w:top w:val="none" w:sz="0" w:space="0" w:color="auto"/>
        <w:left w:val="none" w:sz="0" w:space="0" w:color="auto"/>
        <w:bottom w:val="none" w:sz="0" w:space="0" w:color="auto"/>
        <w:right w:val="none" w:sz="0" w:space="0" w:color="auto"/>
      </w:divBdr>
      <w:divsChild>
        <w:div w:id="73936427">
          <w:marLeft w:val="0"/>
          <w:marRight w:val="0"/>
          <w:marTop w:val="0"/>
          <w:marBottom w:val="0"/>
          <w:divBdr>
            <w:top w:val="none" w:sz="0" w:space="0" w:color="auto"/>
            <w:left w:val="none" w:sz="0" w:space="0" w:color="auto"/>
            <w:bottom w:val="none" w:sz="0" w:space="0" w:color="auto"/>
            <w:right w:val="none" w:sz="0" w:space="0" w:color="auto"/>
          </w:divBdr>
        </w:div>
        <w:div w:id="389302487">
          <w:marLeft w:val="0"/>
          <w:marRight w:val="0"/>
          <w:marTop w:val="120"/>
          <w:marBottom w:val="0"/>
          <w:divBdr>
            <w:top w:val="none" w:sz="0" w:space="0" w:color="auto"/>
            <w:left w:val="none" w:sz="0" w:space="0" w:color="auto"/>
            <w:bottom w:val="none" w:sz="0" w:space="0" w:color="auto"/>
            <w:right w:val="none" w:sz="0" w:space="0" w:color="auto"/>
          </w:divBdr>
          <w:divsChild>
            <w:div w:id="270554145">
              <w:marLeft w:val="0"/>
              <w:marRight w:val="0"/>
              <w:marTop w:val="0"/>
              <w:marBottom w:val="0"/>
              <w:divBdr>
                <w:top w:val="none" w:sz="0" w:space="0" w:color="auto"/>
                <w:left w:val="none" w:sz="0" w:space="0" w:color="auto"/>
                <w:bottom w:val="none" w:sz="0" w:space="0" w:color="auto"/>
                <w:right w:val="none" w:sz="0" w:space="0" w:color="auto"/>
              </w:divBdr>
            </w:div>
          </w:divsChild>
        </w:div>
        <w:div w:id="830023823">
          <w:marLeft w:val="0"/>
          <w:marRight w:val="0"/>
          <w:marTop w:val="120"/>
          <w:marBottom w:val="0"/>
          <w:divBdr>
            <w:top w:val="none" w:sz="0" w:space="0" w:color="auto"/>
            <w:left w:val="none" w:sz="0" w:space="0" w:color="auto"/>
            <w:bottom w:val="none" w:sz="0" w:space="0" w:color="auto"/>
            <w:right w:val="none" w:sz="0" w:space="0" w:color="auto"/>
          </w:divBdr>
          <w:divsChild>
            <w:div w:id="1076827382">
              <w:marLeft w:val="0"/>
              <w:marRight w:val="0"/>
              <w:marTop w:val="0"/>
              <w:marBottom w:val="0"/>
              <w:divBdr>
                <w:top w:val="none" w:sz="0" w:space="0" w:color="auto"/>
                <w:left w:val="none" w:sz="0" w:space="0" w:color="auto"/>
                <w:bottom w:val="none" w:sz="0" w:space="0" w:color="auto"/>
                <w:right w:val="none" w:sz="0" w:space="0" w:color="auto"/>
              </w:divBdr>
            </w:div>
          </w:divsChild>
        </w:div>
        <w:div w:id="1193223828">
          <w:marLeft w:val="0"/>
          <w:marRight w:val="0"/>
          <w:marTop w:val="120"/>
          <w:marBottom w:val="0"/>
          <w:divBdr>
            <w:top w:val="none" w:sz="0" w:space="0" w:color="auto"/>
            <w:left w:val="none" w:sz="0" w:space="0" w:color="auto"/>
            <w:bottom w:val="none" w:sz="0" w:space="0" w:color="auto"/>
            <w:right w:val="none" w:sz="0" w:space="0" w:color="auto"/>
          </w:divBdr>
          <w:divsChild>
            <w:div w:id="1817648772">
              <w:marLeft w:val="0"/>
              <w:marRight w:val="0"/>
              <w:marTop w:val="0"/>
              <w:marBottom w:val="0"/>
              <w:divBdr>
                <w:top w:val="none" w:sz="0" w:space="0" w:color="auto"/>
                <w:left w:val="none" w:sz="0" w:space="0" w:color="auto"/>
                <w:bottom w:val="none" w:sz="0" w:space="0" w:color="auto"/>
                <w:right w:val="none" w:sz="0" w:space="0" w:color="auto"/>
              </w:divBdr>
            </w:div>
          </w:divsChild>
        </w:div>
        <w:div w:id="1408504119">
          <w:marLeft w:val="0"/>
          <w:marRight w:val="0"/>
          <w:marTop w:val="120"/>
          <w:marBottom w:val="0"/>
          <w:divBdr>
            <w:top w:val="none" w:sz="0" w:space="0" w:color="auto"/>
            <w:left w:val="none" w:sz="0" w:space="0" w:color="auto"/>
            <w:bottom w:val="none" w:sz="0" w:space="0" w:color="auto"/>
            <w:right w:val="none" w:sz="0" w:space="0" w:color="auto"/>
          </w:divBdr>
          <w:divsChild>
            <w:div w:id="1832519609">
              <w:marLeft w:val="0"/>
              <w:marRight w:val="0"/>
              <w:marTop w:val="0"/>
              <w:marBottom w:val="0"/>
              <w:divBdr>
                <w:top w:val="none" w:sz="0" w:space="0" w:color="auto"/>
                <w:left w:val="none" w:sz="0" w:space="0" w:color="auto"/>
                <w:bottom w:val="none" w:sz="0" w:space="0" w:color="auto"/>
                <w:right w:val="none" w:sz="0" w:space="0" w:color="auto"/>
              </w:divBdr>
            </w:div>
          </w:divsChild>
        </w:div>
        <w:div w:id="1591503604">
          <w:marLeft w:val="0"/>
          <w:marRight w:val="0"/>
          <w:marTop w:val="120"/>
          <w:marBottom w:val="0"/>
          <w:divBdr>
            <w:top w:val="none" w:sz="0" w:space="0" w:color="auto"/>
            <w:left w:val="none" w:sz="0" w:space="0" w:color="auto"/>
            <w:bottom w:val="none" w:sz="0" w:space="0" w:color="auto"/>
            <w:right w:val="none" w:sz="0" w:space="0" w:color="auto"/>
          </w:divBdr>
          <w:divsChild>
            <w:div w:id="2089964469">
              <w:marLeft w:val="0"/>
              <w:marRight w:val="0"/>
              <w:marTop w:val="0"/>
              <w:marBottom w:val="0"/>
              <w:divBdr>
                <w:top w:val="none" w:sz="0" w:space="0" w:color="auto"/>
                <w:left w:val="none" w:sz="0" w:space="0" w:color="auto"/>
                <w:bottom w:val="none" w:sz="0" w:space="0" w:color="auto"/>
                <w:right w:val="none" w:sz="0" w:space="0" w:color="auto"/>
              </w:divBdr>
            </w:div>
          </w:divsChild>
        </w:div>
        <w:div w:id="1684474989">
          <w:marLeft w:val="0"/>
          <w:marRight w:val="0"/>
          <w:marTop w:val="120"/>
          <w:marBottom w:val="0"/>
          <w:divBdr>
            <w:top w:val="none" w:sz="0" w:space="0" w:color="auto"/>
            <w:left w:val="none" w:sz="0" w:space="0" w:color="auto"/>
            <w:bottom w:val="none" w:sz="0" w:space="0" w:color="auto"/>
            <w:right w:val="none" w:sz="0" w:space="0" w:color="auto"/>
          </w:divBdr>
          <w:divsChild>
            <w:div w:id="9368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9919">
      <w:bodyDiv w:val="1"/>
      <w:marLeft w:val="0"/>
      <w:marRight w:val="0"/>
      <w:marTop w:val="0"/>
      <w:marBottom w:val="0"/>
      <w:divBdr>
        <w:top w:val="none" w:sz="0" w:space="0" w:color="auto"/>
        <w:left w:val="none" w:sz="0" w:space="0" w:color="auto"/>
        <w:bottom w:val="none" w:sz="0" w:space="0" w:color="auto"/>
        <w:right w:val="none" w:sz="0" w:space="0" w:color="auto"/>
      </w:divBdr>
    </w:div>
    <w:div w:id="1240091949">
      <w:bodyDiv w:val="1"/>
      <w:marLeft w:val="0"/>
      <w:marRight w:val="0"/>
      <w:marTop w:val="0"/>
      <w:marBottom w:val="0"/>
      <w:divBdr>
        <w:top w:val="none" w:sz="0" w:space="0" w:color="auto"/>
        <w:left w:val="none" w:sz="0" w:space="0" w:color="auto"/>
        <w:bottom w:val="none" w:sz="0" w:space="0" w:color="auto"/>
        <w:right w:val="none" w:sz="0" w:space="0" w:color="auto"/>
      </w:divBdr>
    </w:div>
    <w:div w:id="1244608101">
      <w:bodyDiv w:val="1"/>
      <w:marLeft w:val="0"/>
      <w:marRight w:val="0"/>
      <w:marTop w:val="0"/>
      <w:marBottom w:val="0"/>
      <w:divBdr>
        <w:top w:val="none" w:sz="0" w:space="0" w:color="auto"/>
        <w:left w:val="none" w:sz="0" w:space="0" w:color="auto"/>
        <w:bottom w:val="none" w:sz="0" w:space="0" w:color="auto"/>
        <w:right w:val="none" w:sz="0" w:space="0" w:color="auto"/>
      </w:divBdr>
    </w:div>
    <w:div w:id="1249999731">
      <w:bodyDiv w:val="1"/>
      <w:marLeft w:val="0"/>
      <w:marRight w:val="0"/>
      <w:marTop w:val="0"/>
      <w:marBottom w:val="0"/>
      <w:divBdr>
        <w:top w:val="none" w:sz="0" w:space="0" w:color="auto"/>
        <w:left w:val="none" w:sz="0" w:space="0" w:color="auto"/>
        <w:bottom w:val="none" w:sz="0" w:space="0" w:color="auto"/>
        <w:right w:val="none" w:sz="0" w:space="0" w:color="auto"/>
      </w:divBdr>
      <w:divsChild>
        <w:div w:id="254751669">
          <w:marLeft w:val="0"/>
          <w:marRight w:val="0"/>
          <w:marTop w:val="120"/>
          <w:marBottom w:val="0"/>
          <w:divBdr>
            <w:top w:val="none" w:sz="0" w:space="0" w:color="auto"/>
            <w:left w:val="none" w:sz="0" w:space="0" w:color="auto"/>
            <w:bottom w:val="none" w:sz="0" w:space="0" w:color="auto"/>
            <w:right w:val="none" w:sz="0" w:space="0" w:color="auto"/>
          </w:divBdr>
          <w:divsChild>
            <w:div w:id="2086416478">
              <w:marLeft w:val="0"/>
              <w:marRight w:val="0"/>
              <w:marTop w:val="0"/>
              <w:marBottom w:val="0"/>
              <w:divBdr>
                <w:top w:val="none" w:sz="0" w:space="0" w:color="auto"/>
                <w:left w:val="none" w:sz="0" w:space="0" w:color="auto"/>
                <w:bottom w:val="none" w:sz="0" w:space="0" w:color="auto"/>
                <w:right w:val="none" w:sz="0" w:space="0" w:color="auto"/>
              </w:divBdr>
            </w:div>
          </w:divsChild>
        </w:div>
        <w:div w:id="526527993">
          <w:marLeft w:val="0"/>
          <w:marRight w:val="0"/>
          <w:marTop w:val="120"/>
          <w:marBottom w:val="0"/>
          <w:divBdr>
            <w:top w:val="none" w:sz="0" w:space="0" w:color="auto"/>
            <w:left w:val="none" w:sz="0" w:space="0" w:color="auto"/>
            <w:bottom w:val="none" w:sz="0" w:space="0" w:color="auto"/>
            <w:right w:val="none" w:sz="0" w:space="0" w:color="auto"/>
          </w:divBdr>
          <w:divsChild>
            <w:div w:id="2068533558">
              <w:marLeft w:val="0"/>
              <w:marRight w:val="0"/>
              <w:marTop w:val="0"/>
              <w:marBottom w:val="0"/>
              <w:divBdr>
                <w:top w:val="none" w:sz="0" w:space="0" w:color="auto"/>
                <w:left w:val="none" w:sz="0" w:space="0" w:color="auto"/>
                <w:bottom w:val="none" w:sz="0" w:space="0" w:color="auto"/>
                <w:right w:val="none" w:sz="0" w:space="0" w:color="auto"/>
              </w:divBdr>
            </w:div>
          </w:divsChild>
        </w:div>
        <w:div w:id="807474594">
          <w:marLeft w:val="0"/>
          <w:marRight w:val="0"/>
          <w:marTop w:val="120"/>
          <w:marBottom w:val="0"/>
          <w:divBdr>
            <w:top w:val="none" w:sz="0" w:space="0" w:color="auto"/>
            <w:left w:val="none" w:sz="0" w:space="0" w:color="auto"/>
            <w:bottom w:val="none" w:sz="0" w:space="0" w:color="auto"/>
            <w:right w:val="none" w:sz="0" w:space="0" w:color="auto"/>
          </w:divBdr>
          <w:divsChild>
            <w:div w:id="470565257">
              <w:marLeft w:val="0"/>
              <w:marRight w:val="0"/>
              <w:marTop w:val="0"/>
              <w:marBottom w:val="0"/>
              <w:divBdr>
                <w:top w:val="none" w:sz="0" w:space="0" w:color="auto"/>
                <w:left w:val="none" w:sz="0" w:space="0" w:color="auto"/>
                <w:bottom w:val="none" w:sz="0" w:space="0" w:color="auto"/>
                <w:right w:val="none" w:sz="0" w:space="0" w:color="auto"/>
              </w:divBdr>
            </w:div>
          </w:divsChild>
        </w:div>
        <w:div w:id="1342774951">
          <w:marLeft w:val="0"/>
          <w:marRight w:val="0"/>
          <w:marTop w:val="0"/>
          <w:marBottom w:val="0"/>
          <w:divBdr>
            <w:top w:val="none" w:sz="0" w:space="0" w:color="auto"/>
            <w:left w:val="none" w:sz="0" w:space="0" w:color="auto"/>
            <w:bottom w:val="none" w:sz="0" w:space="0" w:color="auto"/>
            <w:right w:val="none" w:sz="0" w:space="0" w:color="auto"/>
          </w:divBdr>
        </w:div>
        <w:div w:id="1717005102">
          <w:marLeft w:val="0"/>
          <w:marRight w:val="0"/>
          <w:marTop w:val="120"/>
          <w:marBottom w:val="0"/>
          <w:divBdr>
            <w:top w:val="none" w:sz="0" w:space="0" w:color="auto"/>
            <w:left w:val="none" w:sz="0" w:space="0" w:color="auto"/>
            <w:bottom w:val="none" w:sz="0" w:space="0" w:color="auto"/>
            <w:right w:val="none" w:sz="0" w:space="0" w:color="auto"/>
          </w:divBdr>
          <w:divsChild>
            <w:div w:id="731076306">
              <w:marLeft w:val="0"/>
              <w:marRight w:val="0"/>
              <w:marTop w:val="0"/>
              <w:marBottom w:val="0"/>
              <w:divBdr>
                <w:top w:val="none" w:sz="0" w:space="0" w:color="auto"/>
                <w:left w:val="none" w:sz="0" w:space="0" w:color="auto"/>
                <w:bottom w:val="none" w:sz="0" w:space="0" w:color="auto"/>
                <w:right w:val="none" w:sz="0" w:space="0" w:color="auto"/>
              </w:divBdr>
            </w:div>
          </w:divsChild>
        </w:div>
        <w:div w:id="1881357777">
          <w:marLeft w:val="0"/>
          <w:marRight w:val="0"/>
          <w:marTop w:val="120"/>
          <w:marBottom w:val="0"/>
          <w:divBdr>
            <w:top w:val="none" w:sz="0" w:space="0" w:color="auto"/>
            <w:left w:val="none" w:sz="0" w:space="0" w:color="auto"/>
            <w:bottom w:val="none" w:sz="0" w:space="0" w:color="auto"/>
            <w:right w:val="none" w:sz="0" w:space="0" w:color="auto"/>
          </w:divBdr>
          <w:divsChild>
            <w:div w:id="137310448">
              <w:marLeft w:val="0"/>
              <w:marRight w:val="0"/>
              <w:marTop w:val="0"/>
              <w:marBottom w:val="0"/>
              <w:divBdr>
                <w:top w:val="none" w:sz="0" w:space="0" w:color="auto"/>
                <w:left w:val="none" w:sz="0" w:space="0" w:color="auto"/>
                <w:bottom w:val="none" w:sz="0" w:space="0" w:color="auto"/>
                <w:right w:val="none" w:sz="0" w:space="0" w:color="auto"/>
              </w:divBdr>
            </w:div>
          </w:divsChild>
        </w:div>
        <w:div w:id="1893690213">
          <w:marLeft w:val="0"/>
          <w:marRight w:val="0"/>
          <w:marTop w:val="120"/>
          <w:marBottom w:val="0"/>
          <w:divBdr>
            <w:top w:val="none" w:sz="0" w:space="0" w:color="auto"/>
            <w:left w:val="none" w:sz="0" w:space="0" w:color="auto"/>
            <w:bottom w:val="none" w:sz="0" w:space="0" w:color="auto"/>
            <w:right w:val="none" w:sz="0" w:space="0" w:color="auto"/>
          </w:divBdr>
          <w:divsChild>
            <w:div w:id="12373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194">
      <w:bodyDiv w:val="1"/>
      <w:marLeft w:val="0"/>
      <w:marRight w:val="0"/>
      <w:marTop w:val="0"/>
      <w:marBottom w:val="0"/>
      <w:divBdr>
        <w:top w:val="none" w:sz="0" w:space="0" w:color="auto"/>
        <w:left w:val="none" w:sz="0" w:space="0" w:color="auto"/>
        <w:bottom w:val="none" w:sz="0" w:space="0" w:color="auto"/>
        <w:right w:val="none" w:sz="0" w:space="0" w:color="auto"/>
      </w:divBdr>
    </w:div>
    <w:div w:id="1255553412">
      <w:bodyDiv w:val="1"/>
      <w:marLeft w:val="0"/>
      <w:marRight w:val="0"/>
      <w:marTop w:val="0"/>
      <w:marBottom w:val="0"/>
      <w:divBdr>
        <w:top w:val="none" w:sz="0" w:space="0" w:color="auto"/>
        <w:left w:val="none" w:sz="0" w:space="0" w:color="auto"/>
        <w:bottom w:val="none" w:sz="0" w:space="0" w:color="auto"/>
        <w:right w:val="none" w:sz="0" w:space="0" w:color="auto"/>
      </w:divBdr>
      <w:divsChild>
        <w:div w:id="446774275">
          <w:marLeft w:val="0"/>
          <w:marRight w:val="0"/>
          <w:marTop w:val="0"/>
          <w:marBottom w:val="0"/>
          <w:divBdr>
            <w:top w:val="none" w:sz="0" w:space="0" w:color="auto"/>
            <w:left w:val="none" w:sz="0" w:space="0" w:color="auto"/>
            <w:bottom w:val="none" w:sz="0" w:space="0" w:color="auto"/>
            <w:right w:val="none" w:sz="0" w:space="0" w:color="auto"/>
          </w:divBdr>
        </w:div>
      </w:divsChild>
    </w:div>
    <w:div w:id="1258170493">
      <w:bodyDiv w:val="1"/>
      <w:marLeft w:val="0"/>
      <w:marRight w:val="0"/>
      <w:marTop w:val="0"/>
      <w:marBottom w:val="0"/>
      <w:divBdr>
        <w:top w:val="none" w:sz="0" w:space="0" w:color="auto"/>
        <w:left w:val="none" w:sz="0" w:space="0" w:color="auto"/>
        <w:bottom w:val="none" w:sz="0" w:space="0" w:color="auto"/>
        <w:right w:val="none" w:sz="0" w:space="0" w:color="auto"/>
      </w:divBdr>
    </w:div>
    <w:div w:id="1283342397">
      <w:bodyDiv w:val="1"/>
      <w:marLeft w:val="0"/>
      <w:marRight w:val="0"/>
      <w:marTop w:val="0"/>
      <w:marBottom w:val="0"/>
      <w:divBdr>
        <w:top w:val="none" w:sz="0" w:space="0" w:color="auto"/>
        <w:left w:val="none" w:sz="0" w:space="0" w:color="auto"/>
        <w:bottom w:val="none" w:sz="0" w:space="0" w:color="auto"/>
        <w:right w:val="none" w:sz="0" w:space="0" w:color="auto"/>
      </w:divBdr>
    </w:div>
    <w:div w:id="1298417423">
      <w:bodyDiv w:val="1"/>
      <w:marLeft w:val="0"/>
      <w:marRight w:val="0"/>
      <w:marTop w:val="0"/>
      <w:marBottom w:val="0"/>
      <w:divBdr>
        <w:top w:val="none" w:sz="0" w:space="0" w:color="auto"/>
        <w:left w:val="none" w:sz="0" w:space="0" w:color="auto"/>
        <w:bottom w:val="none" w:sz="0" w:space="0" w:color="auto"/>
        <w:right w:val="none" w:sz="0" w:space="0" w:color="auto"/>
      </w:divBdr>
    </w:div>
    <w:div w:id="1347245943">
      <w:bodyDiv w:val="1"/>
      <w:marLeft w:val="0"/>
      <w:marRight w:val="0"/>
      <w:marTop w:val="0"/>
      <w:marBottom w:val="0"/>
      <w:divBdr>
        <w:top w:val="none" w:sz="0" w:space="0" w:color="auto"/>
        <w:left w:val="none" w:sz="0" w:space="0" w:color="auto"/>
        <w:bottom w:val="none" w:sz="0" w:space="0" w:color="auto"/>
        <w:right w:val="none" w:sz="0" w:space="0" w:color="auto"/>
      </w:divBdr>
      <w:divsChild>
        <w:div w:id="4408093">
          <w:marLeft w:val="0"/>
          <w:marRight w:val="0"/>
          <w:marTop w:val="120"/>
          <w:marBottom w:val="0"/>
          <w:divBdr>
            <w:top w:val="none" w:sz="0" w:space="0" w:color="auto"/>
            <w:left w:val="none" w:sz="0" w:space="0" w:color="auto"/>
            <w:bottom w:val="none" w:sz="0" w:space="0" w:color="auto"/>
            <w:right w:val="none" w:sz="0" w:space="0" w:color="auto"/>
          </w:divBdr>
          <w:divsChild>
            <w:div w:id="377436371">
              <w:marLeft w:val="0"/>
              <w:marRight w:val="0"/>
              <w:marTop w:val="0"/>
              <w:marBottom w:val="0"/>
              <w:divBdr>
                <w:top w:val="none" w:sz="0" w:space="0" w:color="auto"/>
                <w:left w:val="none" w:sz="0" w:space="0" w:color="auto"/>
                <w:bottom w:val="none" w:sz="0" w:space="0" w:color="auto"/>
                <w:right w:val="none" w:sz="0" w:space="0" w:color="auto"/>
              </w:divBdr>
            </w:div>
          </w:divsChild>
        </w:div>
        <w:div w:id="46733032">
          <w:marLeft w:val="0"/>
          <w:marRight w:val="0"/>
          <w:marTop w:val="120"/>
          <w:marBottom w:val="0"/>
          <w:divBdr>
            <w:top w:val="none" w:sz="0" w:space="0" w:color="auto"/>
            <w:left w:val="none" w:sz="0" w:space="0" w:color="auto"/>
            <w:bottom w:val="none" w:sz="0" w:space="0" w:color="auto"/>
            <w:right w:val="none" w:sz="0" w:space="0" w:color="auto"/>
          </w:divBdr>
          <w:divsChild>
            <w:div w:id="909194110">
              <w:marLeft w:val="0"/>
              <w:marRight w:val="0"/>
              <w:marTop w:val="0"/>
              <w:marBottom w:val="0"/>
              <w:divBdr>
                <w:top w:val="none" w:sz="0" w:space="0" w:color="auto"/>
                <w:left w:val="none" w:sz="0" w:space="0" w:color="auto"/>
                <w:bottom w:val="none" w:sz="0" w:space="0" w:color="auto"/>
                <w:right w:val="none" w:sz="0" w:space="0" w:color="auto"/>
              </w:divBdr>
            </w:div>
          </w:divsChild>
        </w:div>
        <w:div w:id="177818647">
          <w:marLeft w:val="0"/>
          <w:marRight w:val="0"/>
          <w:marTop w:val="120"/>
          <w:marBottom w:val="0"/>
          <w:divBdr>
            <w:top w:val="none" w:sz="0" w:space="0" w:color="auto"/>
            <w:left w:val="none" w:sz="0" w:space="0" w:color="auto"/>
            <w:bottom w:val="none" w:sz="0" w:space="0" w:color="auto"/>
            <w:right w:val="none" w:sz="0" w:space="0" w:color="auto"/>
          </w:divBdr>
          <w:divsChild>
            <w:div w:id="720396929">
              <w:marLeft w:val="0"/>
              <w:marRight w:val="0"/>
              <w:marTop w:val="0"/>
              <w:marBottom w:val="0"/>
              <w:divBdr>
                <w:top w:val="none" w:sz="0" w:space="0" w:color="auto"/>
                <w:left w:val="none" w:sz="0" w:space="0" w:color="auto"/>
                <w:bottom w:val="none" w:sz="0" w:space="0" w:color="auto"/>
                <w:right w:val="none" w:sz="0" w:space="0" w:color="auto"/>
              </w:divBdr>
            </w:div>
          </w:divsChild>
        </w:div>
        <w:div w:id="358554903">
          <w:marLeft w:val="0"/>
          <w:marRight w:val="0"/>
          <w:marTop w:val="120"/>
          <w:marBottom w:val="0"/>
          <w:divBdr>
            <w:top w:val="none" w:sz="0" w:space="0" w:color="auto"/>
            <w:left w:val="none" w:sz="0" w:space="0" w:color="auto"/>
            <w:bottom w:val="none" w:sz="0" w:space="0" w:color="auto"/>
            <w:right w:val="none" w:sz="0" w:space="0" w:color="auto"/>
          </w:divBdr>
          <w:divsChild>
            <w:div w:id="1435058027">
              <w:marLeft w:val="0"/>
              <w:marRight w:val="0"/>
              <w:marTop w:val="0"/>
              <w:marBottom w:val="0"/>
              <w:divBdr>
                <w:top w:val="none" w:sz="0" w:space="0" w:color="auto"/>
                <w:left w:val="none" w:sz="0" w:space="0" w:color="auto"/>
                <w:bottom w:val="none" w:sz="0" w:space="0" w:color="auto"/>
                <w:right w:val="none" w:sz="0" w:space="0" w:color="auto"/>
              </w:divBdr>
            </w:div>
          </w:divsChild>
        </w:div>
        <w:div w:id="703403152">
          <w:marLeft w:val="0"/>
          <w:marRight w:val="0"/>
          <w:marTop w:val="120"/>
          <w:marBottom w:val="0"/>
          <w:divBdr>
            <w:top w:val="none" w:sz="0" w:space="0" w:color="auto"/>
            <w:left w:val="none" w:sz="0" w:space="0" w:color="auto"/>
            <w:bottom w:val="none" w:sz="0" w:space="0" w:color="auto"/>
            <w:right w:val="none" w:sz="0" w:space="0" w:color="auto"/>
          </w:divBdr>
          <w:divsChild>
            <w:div w:id="1068990207">
              <w:marLeft w:val="0"/>
              <w:marRight w:val="0"/>
              <w:marTop w:val="0"/>
              <w:marBottom w:val="0"/>
              <w:divBdr>
                <w:top w:val="none" w:sz="0" w:space="0" w:color="auto"/>
                <w:left w:val="none" w:sz="0" w:space="0" w:color="auto"/>
                <w:bottom w:val="none" w:sz="0" w:space="0" w:color="auto"/>
                <w:right w:val="none" w:sz="0" w:space="0" w:color="auto"/>
              </w:divBdr>
            </w:div>
          </w:divsChild>
        </w:div>
        <w:div w:id="1088120283">
          <w:marLeft w:val="0"/>
          <w:marRight w:val="0"/>
          <w:marTop w:val="120"/>
          <w:marBottom w:val="0"/>
          <w:divBdr>
            <w:top w:val="none" w:sz="0" w:space="0" w:color="auto"/>
            <w:left w:val="none" w:sz="0" w:space="0" w:color="auto"/>
            <w:bottom w:val="none" w:sz="0" w:space="0" w:color="auto"/>
            <w:right w:val="none" w:sz="0" w:space="0" w:color="auto"/>
          </w:divBdr>
          <w:divsChild>
            <w:div w:id="571357943">
              <w:marLeft w:val="0"/>
              <w:marRight w:val="0"/>
              <w:marTop w:val="0"/>
              <w:marBottom w:val="0"/>
              <w:divBdr>
                <w:top w:val="none" w:sz="0" w:space="0" w:color="auto"/>
                <w:left w:val="none" w:sz="0" w:space="0" w:color="auto"/>
                <w:bottom w:val="none" w:sz="0" w:space="0" w:color="auto"/>
                <w:right w:val="none" w:sz="0" w:space="0" w:color="auto"/>
              </w:divBdr>
            </w:div>
          </w:divsChild>
        </w:div>
        <w:div w:id="1371759481">
          <w:marLeft w:val="0"/>
          <w:marRight w:val="0"/>
          <w:marTop w:val="120"/>
          <w:marBottom w:val="0"/>
          <w:divBdr>
            <w:top w:val="none" w:sz="0" w:space="0" w:color="auto"/>
            <w:left w:val="none" w:sz="0" w:space="0" w:color="auto"/>
            <w:bottom w:val="none" w:sz="0" w:space="0" w:color="auto"/>
            <w:right w:val="none" w:sz="0" w:space="0" w:color="auto"/>
          </w:divBdr>
          <w:divsChild>
            <w:div w:id="1473133814">
              <w:marLeft w:val="0"/>
              <w:marRight w:val="0"/>
              <w:marTop w:val="0"/>
              <w:marBottom w:val="0"/>
              <w:divBdr>
                <w:top w:val="none" w:sz="0" w:space="0" w:color="auto"/>
                <w:left w:val="none" w:sz="0" w:space="0" w:color="auto"/>
                <w:bottom w:val="none" w:sz="0" w:space="0" w:color="auto"/>
                <w:right w:val="none" w:sz="0" w:space="0" w:color="auto"/>
              </w:divBdr>
            </w:div>
          </w:divsChild>
        </w:div>
        <w:div w:id="1375235332">
          <w:marLeft w:val="0"/>
          <w:marRight w:val="0"/>
          <w:marTop w:val="120"/>
          <w:marBottom w:val="0"/>
          <w:divBdr>
            <w:top w:val="none" w:sz="0" w:space="0" w:color="auto"/>
            <w:left w:val="none" w:sz="0" w:space="0" w:color="auto"/>
            <w:bottom w:val="none" w:sz="0" w:space="0" w:color="auto"/>
            <w:right w:val="none" w:sz="0" w:space="0" w:color="auto"/>
          </w:divBdr>
          <w:divsChild>
            <w:div w:id="59064557">
              <w:marLeft w:val="0"/>
              <w:marRight w:val="0"/>
              <w:marTop w:val="0"/>
              <w:marBottom w:val="0"/>
              <w:divBdr>
                <w:top w:val="none" w:sz="0" w:space="0" w:color="auto"/>
                <w:left w:val="none" w:sz="0" w:space="0" w:color="auto"/>
                <w:bottom w:val="none" w:sz="0" w:space="0" w:color="auto"/>
                <w:right w:val="none" w:sz="0" w:space="0" w:color="auto"/>
              </w:divBdr>
            </w:div>
          </w:divsChild>
        </w:div>
        <w:div w:id="1552424186">
          <w:marLeft w:val="0"/>
          <w:marRight w:val="0"/>
          <w:marTop w:val="120"/>
          <w:marBottom w:val="0"/>
          <w:divBdr>
            <w:top w:val="none" w:sz="0" w:space="0" w:color="auto"/>
            <w:left w:val="none" w:sz="0" w:space="0" w:color="auto"/>
            <w:bottom w:val="none" w:sz="0" w:space="0" w:color="auto"/>
            <w:right w:val="none" w:sz="0" w:space="0" w:color="auto"/>
          </w:divBdr>
          <w:divsChild>
            <w:div w:id="142819255">
              <w:marLeft w:val="0"/>
              <w:marRight w:val="0"/>
              <w:marTop w:val="0"/>
              <w:marBottom w:val="0"/>
              <w:divBdr>
                <w:top w:val="none" w:sz="0" w:space="0" w:color="auto"/>
                <w:left w:val="none" w:sz="0" w:space="0" w:color="auto"/>
                <w:bottom w:val="none" w:sz="0" w:space="0" w:color="auto"/>
                <w:right w:val="none" w:sz="0" w:space="0" w:color="auto"/>
              </w:divBdr>
            </w:div>
          </w:divsChild>
        </w:div>
        <w:div w:id="1622153170">
          <w:marLeft w:val="0"/>
          <w:marRight w:val="0"/>
          <w:marTop w:val="120"/>
          <w:marBottom w:val="0"/>
          <w:divBdr>
            <w:top w:val="none" w:sz="0" w:space="0" w:color="auto"/>
            <w:left w:val="none" w:sz="0" w:space="0" w:color="auto"/>
            <w:bottom w:val="none" w:sz="0" w:space="0" w:color="auto"/>
            <w:right w:val="none" w:sz="0" w:space="0" w:color="auto"/>
          </w:divBdr>
          <w:divsChild>
            <w:div w:id="1684669850">
              <w:marLeft w:val="0"/>
              <w:marRight w:val="0"/>
              <w:marTop w:val="0"/>
              <w:marBottom w:val="0"/>
              <w:divBdr>
                <w:top w:val="none" w:sz="0" w:space="0" w:color="auto"/>
                <w:left w:val="none" w:sz="0" w:space="0" w:color="auto"/>
                <w:bottom w:val="none" w:sz="0" w:space="0" w:color="auto"/>
                <w:right w:val="none" w:sz="0" w:space="0" w:color="auto"/>
              </w:divBdr>
            </w:div>
          </w:divsChild>
        </w:div>
        <w:div w:id="1767919433">
          <w:marLeft w:val="0"/>
          <w:marRight w:val="0"/>
          <w:marTop w:val="120"/>
          <w:marBottom w:val="0"/>
          <w:divBdr>
            <w:top w:val="none" w:sz="0" w:space="0" w:color="auto"/>
            <w:left w:val="none" w:sz="0" w:space="0" w:color="auto"/>
            <w:bottom w:val="none" w:sz="0" w:space="0" w:color="auto"/>
            <w:right w:val="none" w:sz="0" w:space="0" w:color="auto"/>
          </w:divBdr>
          <w:divsChild>
            <w:div w:id="378744221">
              <w:marLeft w:val="0"/>
              <w:marRight w:val="0"/>
              <w:marTop w:val="0"/>
              <w:marBottom w:val="0"/>
              <w:divBdr>
                <w:top w:val="none" w:sz="0" w:space="0" w:color="auto"/>
                <w:left w:val="none" w:sz="0" w:space="0" w:color="auto"/>
                <w:bottom w:val="none" w:sz="0" w:space="0" w:color="auto"/>
                <w:right w:val="none" w:sz="0" w:space="0" w:color="auto"/>
              </w:divBdr>
            </w:div>
          </w:divsChild>
        </w:div>
        <w:div w:id="1834879884">
          <w:marLeft w:val="0"/>
          <w:marRight w:val="0"/>
          <w:marTop w:val="120"/>
          <w:marBottom w:val="0"/>
          <w:divBdr>
            <w:top w:val="none" w:sz="0" w:space="0" w:color="auto"/>
            <w:left w:val="none" w:sz="0" w:space="0" w:color="auto"/>
            <w:bottom w:val="none" w:sz="0" w:space="0" w:color="auto"/>
            <w:right w:val="none" w:sz="0" w:space="0" w:color="auto"/>
          </w:divBdr>
          <w:divsChild>
            <w:div w:id="1583106750">
              <w:marLeft w:val="0"/>
              <w:marRight w:val="0"/>
              <w:marTop w:val="0"/>
              <w:marBottom w:val="0"/>
              <w:divBdr>
                <w:top w:val="none" w:sz="0" w:space="0" w:color="auto"/>
                <w:left w:val="none" w:sz="0" w:space="0" w:color="auto"/>
                <w:bottom w:val="none" w:sz="0" w:space="0" w:color="auto"/>
                <w:right w:val="none" w:sz="0" w:space="0" w:color="auto"/>
              </w:divBdr>
            </w:div>
          </w:divsChild>
        </w:div>
        <w:div w:id="1865053839">
          <w:marLeft w:val="0"/>
          <w:marRight w:val="0"/>
          <w:marTop w:val="120"/>
          <w:marBottom w:val="0"/>
          <w:divBdr>
            <w:top w:val="none" w:sz="0" w:space="0" w:color="auto"/>
            <w:left w:val="none" w:sz="0" w:space="0" w:color="auto"/>
            <w:bottom w:val="none" w:sz="0" w:space="0" w:color="auto"/>
            <w:right w:val="none" w:sz="0" w:space="0" w:color="auto"/>
          </w:divBdr>
          <w:divsChild>
            <w:div w:id="1891307691">
              <w:marLeft w:val="0"/>
              <w:marRight w:val="0"/>
              <w:marTop w:val="0"/>
              <w:marBottom w:val="0"/>
              <w:divBdr>
                <w:top w:val="none" w:sz="0" w:space="0" w:color="auto"/>
                <w:left w:val="none" w:sz="0" w:space="0" w:color="auto"/>
                <w:bottom w:val="none" w:sz="0" w:space="0" w:color="auto"/>
                <w:right w:val="none" w:sz="0" w:space="0" w:color="auto"/>
              </w:divBdr>
            </w:div>
          </w:divsChild>
        </w:div>
        <w:div w:id="1917588808">
          <w:marLeft w:val="0"/>
          <w:marRight w:val="0"/>
          <w:marTop w:val="120"/>
          <w:marBottom w:val="0"/>
          <w:divBdr>
            <w:top w:val="none" w:sz="0" w:space="0" w:color="auto"/>
            <w:left w:val="none" w:sz="0" w:space="0" w:color="auto"/>
            <w:bottom w:val="none" w:sz="0" w:space="0" w:color="auto"/>
            <w:right w:val="none" w:sz="0" w:space="0" w:color="auto"/>
          </w:divBdr>
          <w:divsChild>
            <w:div w:id="966352579">
              <w:marLeft w:val="0"/>
              <w:marRight w:val="0"/>
              <w:marTop w:val="0"/>
              <w:marBottom w:val="0"/>
              <w:divBdr>
                <w:top w:val="none" w:sz="0" w:space="0" w:color="auto"/>
                <w:left w:val="none" w:sz="0" w:space="0" w:color="auto"/>
                <w:bottom w:val="none" w:sz="0" w:space="0" w:color="auto"/>
                <w:right w:val="none" w:sz="0" w:space="0" w:color="auto"/>
              </w:divBdr>
            </w:div>
          </w:divsChild>
        </w:div>
        <w:div w:id="2071726499">
          <w:marLeft w:val="0"/>
          <w:marRight w:val="0"/>
          <w:marTop w:val="120"/>
          <w:marBottom w:val="0"/>
          <w:divBdr>
            <w:top w:val="none" w:sz="0" w:space="0" w:color="auto"/>
            <w:left w:val="none" w:sz="0" w:space="0" w:color="auto"/>
            <w:bottom w:val="none" w:sz="0" w:space="0" w:color="auto"/>
            <w:right w:val="none" w:sz="0" w:space="0" w:color="auto"/>
          </w:divBdr>
          <w:divsChild>
            <w:div w:id="9364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7389">
      <w:bodyDiv w:val="1"/>
      <w:marLeft w:val="0"/>
      <w:marRight w:val="0"/>
      <w:marTop w:val="0"/>
      <w:marBottom w:val="0"/>
      <w:divBdr>
        <w:top w:val="none" w:sz="0" w:space="0" w:color="auto"/>
        <w:left w:val="none" w:sz="0" w:space="0" w:color="auto"/>
        <w:bottom w:val="none" w:sz="0" w:space="0" w:color="auto"/>
        <w:right w:val="none" w:sz="0" w:space="0" w:color="auto"/>
      </w:divBdr>
    </w:div>
    <w:div w:id="1352488459">
      <w:bodyDiv w:val="1"/>
      <w:marLeft w:val="0"/>
      <w:marRight w:val="0"/>
      <w:marTop w:val="0"/>
      <w:marBottom w:val="0"/>
      <w:divBdr>
        <w:top w:val="none" w:sz="0" w:space="0" w:color="auto"/>
        <w:left w:val="none" w:sz="0" w:space="0" w:color="auto"/>
        <w:bottom w:val="none" w:sz="0" w:space="0" w:color="auto"/>
        <w:right w:val="none" w:sz="0" w:space="0" w:color="auto"/>
      </w:divBdr>
      <w:divsChild>
        <w:div w:id="15461005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120"/>
          <w:marBottom w:val="0"/>
          <w:divBdr>
            <w:top w:val="none" w:sz="0" w:space="0" w:color="auto"/>
            <w:left w:val="none" w:sz="0" w:space="0" w:color="auto"/>
            <w:bottom w:val="none" w:sz="0" w:space="0" w:color="auto"/>
            <w:right w:val="none" w:sz="0" w:space="0" w:color="auto"/>
          </w:divBdr>
          <w:divsChild>
            <w:div w:id="197662686">
              <w:marLeft w:val="0"/>
              <w:marRight w:val="0"/>
              <w:marTop w:val="0"/>
              <w:marBottom w:val="0"/>
              <w:divBdr>
                <w:top w:val="none" w:sz="0" w:space="0" w:color="auto"/>
                <w:left w:val="none" w:sz="0" w:space="0" w:color="auto"/>
                <w:bottom w:val="none" w:sz="0" w:space="0" w:color="auto"/>
                <w:right w:val="none" w:sz="0" w:space="0" w:color="auto"/>
              </w:divBdr>
            </w:div>
          </w:divsChild>
        </w:div>
        <w:div w:id="1498038585">
          <w:marLeft w:val="0"/>
          <w:marRight w:val="0"/>
          <w:marTop w:val="120"/>
          <w:marBottom w:val="0"/>
          <w:divBdr>
            <w:top w:val="none" w:sz="0" w:space="0" w:color="auto"/>
            <w:left w:val="none" w:sz="0" w:space="0" w:color="auto"/>
            <w:bottom w:val="none" w:sz="0" w:space="0" w:color="auto"/>
            <w:right w:val="none" w:sz="0" w:space="0" w:color="auto"/>
          </w:divBdr>
          <w:divsChild>
            <w:div w:id="1216812399">
              <w:marLeft w:val="0"/>
              <w:marRight w:val="0"/>
              <w:marTop w:val="0"/>
              <w:marBottom w:val="0"/>
              <w:divBdr>
                <w:top w:val="none" w:sz="0" w:space="0" w:color="auto"/>
                <w:left w:val="none" w:sz="0" w:space="0" w:color="auto"/>
                <w:bottom w:val="none" w:sz="0" w:space="0" w:color="auto"/>
                <w:right w:val="none" w:sz="0" w:space="0" w:color="auto"/>
              </w:divBdr>
            </w:div>
          </w:divsChild>
        </w:div>
        <w:div w:id="1719012863">
          <w:marLeft w:val="0"/>
          <w:marRight w:val="0"/>
          <w:marTop w:val="120"/>
          <w:marBottom w:val="0"/>
          <w:divBdr>
            <w:top w:val="none" w:sz="0" w:space="0" w:color="auto"/>
            <w:left w:val="none" w:sz="0" w:space="0" w:color="auto"/>
            <w:bottom w:val="none" w:sz="0" w:space="0" w:color="auto"/>
            <w:right w:val="none" w:sz="0" w:space="0" w:color="auto"/>
          </w:divBdr>
          <w:divsChild>
            <w:div w:id="238826655">
              <w:marLeft w:val="0"/>
              <w:marRight w:val="0"/>
              <w:marTop w:val="0"/>
              <w:marBottom w:val="0"/>
              <w:divBdr>
                <w:top w:val="none" w:sz="0" w:space="0" w:color="auto"/>
                <w:left w:val="none" w:sz="0" w:space="0" w:color="auto"/>
                <w:bottom w:val="none" w:sz="0" w:space="0" w:color="auto"/>
                <w:right w:val="none" w:sz="0" w:space="0" w:color="auto"/>
              </w:divBdr>
            </w:div>
            <w:div w:id="836459417">
              <w:marLeft w:val="0"/>
              <w:marRight w:val="0"/>
              <w:marTop w:val="0"/>
              <w:marBottom w:val="0"/>
              <w:divBdr>
                <w:top w:val="none" w:sz="0" w:space="0" w:color="auto"/>
                <w:left w:val="none" w:sz="0" w:space="0" w:color="auto"/>
                <w:bottom w:val="none" w:sz="0" w:space="0" w:color="auto"/>
                <w:right w:val="none" w:sz="0" w:space="0" w:color="auto"/>
              </w:divBdr>
            </w:div>
            <w:div w:id="1108937685">
              <w:marLeft w:val="0"/>
              <w:marRight w:val="0"/>
              <w:marTop w:val="0"/>
              <w:marBottom w:val="0"/>
              <w:divBdr>
                <w:top w:val="none" w:sz="0" w:space="0" w:color="auto"/>
                <w:left w:val="none" w:sz="0" w:space="0" w:color="auto"/>
                <w:bottom w:val="none" w:sz="0" w:space="0" w:color="auto"/>
                <w:right w:val="none" w:sz="0" w:space="0" w:color="auto"/>
              </w:divBdr>
            </w:div>
            <w:div w:id="1210992441">
              <w:marLeft w:val="0"/>
              <w:marRight w:val="0"/>
              <w:marTop w:val="0"/>
              <w:marBottom w:val="0"/>
              <w:divBdr>
                <w:top w:val="none" w:sz="0" w:space="0" w:color="auto"/>
                <w:left w:val="none" w:sz="0" w:space="0" w:color="auto"/>
                <w:bottom w:val="none" w:sz="0" w:space="0" w:color="auto"/>
                <w:right w:val="none" w:sz="0" w:space="0" w:color="auto"/>
              </w:divBdr>
            </w:div>
            <w:div w:id="1301498500">
              <w:marLeft w:val="0"/>
              <w:marRight w:val="0"/>
              <w:marTop w:val="0"/>
              <w:marBottom w:val="0"/>
              <w:divBdr>
                <w:top w:val="none" w:sz="0" w:space="0" w:color="auto"/>
                <w:left w:val="none" w:sz="0" w:space="0" w:color="auto"/>
                <w:bottom w:val="none" w:sz="0" w:space="0" w:color="auto"/>
                <w:right w:val="none" w:sz="0" w:space="0" w:color="auto"/>
              </w:divBdr>
            </w:div>
            <w:div w:id="1834712231">
              <w:marLeft w:val="0"/>
              <w:marRight w:val="0"/>
              <w:marTop w:val="0"/>
              <w:marBottom w:val="0"/>
              <w:divBdr>
                <w:top w:val="none" w:sz="0" w:space="0" w:color="auto"/>
                <w:left w:val="none" w:sz="0" w:space="0" w:color="auto"/>
                <w:bottom w:val="none" w:sz="0" w:space="0" w:color="auto"/>
                <w:right w:val="none" w:sz="0" w:space="0" w:color="auto"/>
              </w:divBdr>
            </w:div>
          </w:divsChild>
        </w:div>
        <w:div w:id="1942909842">
          <w:marLeft w:val="0"/>
          <w:marRight w:val="0"/>
          <w:marTop w:val="120"/>
          <w:marBottom w:val="0"/>
          <w:divBdr>
            <w:top w:val="none" w:sz="0" w:space="0" w:color="auto"/>
            <w:left w:val="none" w:sz="0" w:space="0" w:color="auto"/>
            <w:bottom w:val="none" w:sz="0" w:space="0" w:color="auto"/>
            <w:right w:val="none" w:sz="0" w:space="0" w:color="auto"/>
          </w:divBdr>
          <w:divsChild>
            <w:div w:id="696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3820">
      <w:bodyDiv w:val="1"/>
      <w:marLeft w:val="0"/>
      <w:marRight w:val="0"/>
      <w:marTop w:val="0"/>
      <w:marBottom w:val="0"/>
      <w:divBdr>
        <w:top w:val="none" w:sz="0" w:space="0" w:color="auto"/>
        <w:left w:val="none" w:sz="0" w:space="0" w:color="auto"/>
        <w:bottom w:val="none" w:sz="0" w:space="0" w:color="auto"/>
        <w:right w:val="none" w:sz="0" w:space="0" w:color="auto"/>
      </w:divBdr>
      <w:divsChild>
        <w:div w:id="212499904">
          <w:marLeft w:val="0"/>
          <w:marRight w:val="0"/>
          <w:marTop w:val="0"/>
          <w:marBottom w:val="0"/>
          <w:divBdr>
            <w:top w:val="none" w:sz="0" w:space="0" w:color="auto"/>
            <w:left w:val="none" w:sz="0" w:space="0" w:color="auto"/>
            <w:bottom w:val="none" w:sz="0" w:space="0" w:color="auto"/>
            <w:right w:val="none" w:sz="0" w:space="0" w:color="auto"/>
          </w:divBdr>
        </w:div>
        <w:div w:id="1803617545">
          <w:marLeft w:val="0"/>
          <w:marRight w:val="0"/>
          <w:marTop w:val="120"/>
          <w:marBottom w:val="0"/>
          <w:divBdr>
            <w:top w:val="none" w:sz="0" w:space="0" w:color="auto"/>
            <w:left w:val="none" w:sz="0" w:space="0" w:color="auto"/>
            <w:bottom w:val="none" w:sz="0" w:space="0" w:color="auto"/>
            <w:right w:val="none" w:sz="0" w:space="0" w:color="auto"/>
          </w:divBdr>
          <w:divsChild>
            <w:div w:id="1561674776">
              <w:marLeft w:val="0"/>
              <w:marRight w:val="0"/>
              <w:marTop w:val="0"/>
              <w:marBottom w:val="0"/>
              <w:divBdr>
                <w:top w:val="none" w:sz="0" w:space="0" w:color="auto"/>
                <w:left w:val="none" w:sz="0" w:space="0" w:color="auto"/>
                <w:bottom w:val="none" w:sz="0" w:space="0" w:color="auto"/>
                <w:right w:val="none" w:sz="0" w:space="0" w:color="auto"/>
              </w:divBdr>
            </w:div>
          </w:divsChild>
        </w:div>
        <w:div w:id="789664959">
          <w:marLeft w:val="0"/>
          <w:marRight w:val="0"/>
          <w:marTop w:val="120"/>
          <w:marBottom w:val="0"/>
          <w:divBdr>
            <w:top w:val="none" w:sz="0" w:space="0" w:color="auto"/>
            <w:left w:val="none" w:sz="0" w:space="0" w:color="auto"/>
            <w:bottom w:val="none" w:sz="0" w:space="0" w:color="auto"/>
            <w:right w:val="none" w:sz="0" w:space="0" w:color="auto"/>
          </w:divBdr>
          <w:divsChild>
            <w:div w:id="681275431">
              <w:marLeft w:val="0"/>
              <w:marRight w:val="0"/>
              <w:marTop w:val="0"/>
              <w:marBottom w:val="0"/>
              <w:divBdr>
                <w:top w:val="none" w:sz="0" w:space="0" w:color="auto"/>
                <w:left w:val="none" w:sz="0" w:space="0" w:color="auto"/>
                <w:bottom w:val="none" w:sz="0" w:space="0" w:color="auto"/>
                <w:right w:val="none" w:sz="0" w:space="0" w:color="auto"/>
              </w:divBdr>
            </w:div>
          </w:divsChild>
        </w:div>
        <w:div w:id="1984893954">
          <w:marLeft w:val="0"/>
          <w:marRight w:val="0"/>
          <w:marTop w:val="120"/>
          <w:marBottom w:val="0"/>
          <w:divBdr>
            <w:top w:val="none" w:sz="0" w:space="0" w:color="auto"/>
            <w:left w:val="none" w:sz="0" w:space="0" w:color="auto"/>
            <w:bottom w:val="none" w:sz="0" w:space="0" w:color="auto"/>
            <w:right w:val="none" w:sz="0" w:space="0" w:color="auto"/>
          </w:divBdr>
          <w:divsChild>
            <w:div w:id="1032223275">
              <w:marLeft w:val="0"/>
              <w:marRight w:val="0"/>
              <w:marTop w:val="0"/>
              <w:marBottom w:val="0"/>
              <w:divBdr>
                <w:top w:val="none" w:sz="0" w:space="0" w:color="auto"/>
                <w:left w:val="none" w:sz="0" w:space="0" w:color="auto"/>
                <w:bottom w:val="none" w:sz="0" w:space="0" w:color="auto"/>
                <w:right w:val="none" w:sz="0" w:space="0" w:color="auto"/>
              </w:divBdr>
            </w:div>
          </w:divsChild>
        </w:div>
        <w:div w:id="1552693087">
          <w:marLeft w:val="0"/>
          <w:marRight w:val="0"/>
          <w:marTop w:val="120"/>
          <w:marBottom w:val="0"/>
          <w:divBdr>
            <w:top w:val="none" w:sz="0" w:space="0" w:color="auto"/>
            <w:left w:val="none" w:sz="0" w:space="0" w:color="auto"/>
            <w:bottom w:val="none" w:sz="0" w:space="0" w:color="auto"/>
            <w:right w:val="none" w:sz="0" w:space="0" w:color="auto"/>
          </w:divBdr>
          <w:divsChild>
            <w:div w:id="6824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438">
      <w:bodyDiv w:val="1"/>
      <w:marLeft w:val="0"/>
      <w:marRight w:val="0"/>
      <w:marTop w:val="0"/>
      <w:marBottom w:val="0"/>
      <w:divBdr>
        <w:top w:val="none" w:sz="0" w:space="0" w:color="auto"/>
        <w:left w:val="none" w:sz="0" w:space="0" w:color="auto"/>
        <w:bottom w:val="none" w:sz="0" w:space="0" w:color="auto"/>
        <w:right w:val="none" w:sz="0" w:space="0" w:color="auto"/>
      </w:divBdr>
    </w:div>
    <w:div w:id="1365713196">
      <w:bodyDiv w:val="1"/>
      <w:marLeft w:val="0"/>
      <w:marRight w:val="0"/>
      <w:marTop w:val="0"/>
      <w:marBottom w:val="0"/>
      <w:divBdr>
        <w:top w:val="none" w:sz="0" w:space="0" w:color="auto"/>
        <w:left w:val="none" w:sz="0" w:space="0" w:color="auto"/>
        <w:bottom w:val="none" w:sz="0" w:space="0" w:color="auto"/>
        <w:right w:val="none" w:sz="0" w:space="0" w:color="auto"/>
      </w:divBdr>
    </w:div>
    <w:div w:id="1393499677">
      <w:bodyDiv w:val="1"/>
      <w:marLeft w:val="0"/>
      <w:marRight w:val="0"/>
      <w:marTop w:val="0"/>
      <w:marBottom w:val="0"/>
      <w:divBdr>
        <w:top w:val="none" w:sz="0" w:space="0" w:color="auto"/>
        <w:left w:val="none" w:sz="0" w:space="0" w:color="auto"/>
        <w:bottom w:val="none" w:sz="0" w:space="0" w:color="auto"/>
        <w:right w:val="none" w:sz="0" w:space="0" w:color="auto"/>
      </w:divBdr>
      <w:divsChild>
        <w:div w:id="274990264">
          <w:marLeft w:val="0"/>
          <w:marRight w:val="0"/>
          <w:marTop w:val="120"/>
          <w:marBottom w:val="0"/>
          <w:divBdr>
            <w:top w:val="none" w:sz="0" w:space="0" w:color="auto"/>
            <w:left w:val="none" w:sz="0" w:space="0" w:color="auto"/>
            <w:bottom w:val="none" w:sz="0" w:space="0" w:color="auto"/>
            <w:right w:val="none" w:sz="0" w:space="0" w:color="auto"/>
          </w:divBdr>
          <w:divsChild>
            <w:div w:id="1489783009">
              <w:marLeft w:val="0"/>
              <w:marRight w:val="0"/>
              <w:marTop w:val="0"/>
              <w:marBottom w:val="0"/>
              <w:divBdr>
                <w:top w:val="none" w:sz="0" w:space="0" w:color="auto"/>
                <w:left w:val="none" w:sz="0" w:space="0" w:color="auto"/>
                <w:bottom w:val="none" w:sz="0" w:space="0" w:color="auto"/>
                <w:right w:val="none" w:sz="0" w:space="0" w:color="auto"/>
              </w:divBdr>
            </w:div>
          </w:divsChild>
        </w:div>
        <w:div w:id="617100231">
          <w:marLeft w:val="0"/>
          <w:marRight w:val="0"/>
          <w:marTop w:val="120"/>
          <w:marBottom w:val="0"/>
          <w:divBdr>
            <w:top w:val="none" w:sz="0" w:space="0" w:color="auto"/>
            <w:left w:val="none" w:sz="0" w:space="0" w:color="auto"/>
            <w:bottom w:val="none" w:sz="0" w:space="0" w:color="auto"/>
            <w:right w:val="none" w:sz="0" w:space="0" w:color="auto"/>
          </w:divBdr>
          <w:divsChild>
            <w:div w:id="110975547">
              <w:marLeft w:val="0"/>
              <w:marRight w:val="0"/>
              <w:marTop w:val="0"/>
              <w:marBottom w:val="0"/>
              <w:divBdr>
                <w:top w:val="none" w:sz="0" w:space="0" w:color="auto"/>
                <w:left w:val="none" w:sz="0" w:space="0" w:color="auto"/>
                <w:bottom w:val="none" w:sz="0" w:space="0" w:color="auto"/>
                <w:right w:val="none" w:sz="0" w:space="0" w:color="auto"/>
              </w:divBdr>
            </w:div>
          </w:divsChild>
        </w:div>
        <w:div w:id="700208144">
          <w:marLeft w:val="0"/>
          <w:marRight w:val="0"/>
          <w:marTop w:val="120"/>
          <w:marBottom w:val="0"/>
          <w:divBdr>
            <w:top w:val="none" w:sz="0" w:space="0" w:color="auto"/>
            <w:left w:val="none" w:sz="0" w:space="0" w:color="auto"/>
            <w:bottom w:val="none" w:sz="0" w:space="0" w:color="auto"/>
            <w:right w:val="none" w:sz="0" w:space="0" w:color="auto"/>
          </w:divBdr>
          <w:divsChild>
            <w:div w:id="20445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736">
      <w:bodyDiv w:val="1"/>
      <w:marLeft w:val="0"/>
      <w:marRight w:val="0"/>
      <w:marTop w:val="0"/>
      <w:marBottom w:val="0"/>
      <w:divBdr>
        <w:top w:val="none" w:sz="0" w:space="0" w:color="auto"/>
        <w:left w:val="none" w:sz="0" w:space="0" w:color="auto"/>
        <w:bottom w:val="none" w:sz="0" w:space="0" w:color="auto"/>
        <w:right w:val="none" w:sz="0" w:space="0" w:color="auto"/>
      </w:divBdr>
    </w:div>
    <w:div w:id="1406219030">
      <w:bodyDiv w:val="1"/>
      <w:marLeft w:val="0"/>
      <w:marRight w:val="0"/>
      <w:marTop w:val="0"/>
      <w:marBottom w:val="0"/>
      <w:divBdr>
        <w:top w:val="none" w:sz="0" w:space="0" w:color="auto"/>
        <w:left w:val="none" w:sz="0" w:space="0" w:color="auto"/>
        <w:bottom w:val="none" w:sz="0" w:space="0" w:color="auto"/>
        <w:right w:val="none" w:sz="0" w:space="0" w:color="auto"/>
      </w:divBdr>
      <w:divsChild>
        <w:div w:id="1372027635">
          <w:marLeft w:val="0"/>
          <w:marRight w:val="0"/>
          <w:marTop w:val="0"/>
          <w:marBottom w:val="0"/>
          <w:divBdr>
            <w:top w:val="none" w:sz="0" w:space="0" w:color="auto"/>
            <w:left w:val="none" w:sz="0" w:space="0" w:color="auto"/>
            <w:bottom w:val="none" w:sz="0" w:space="0" w:color="auto"/>
            <w:right w:val="none" w:sz="0" w:space="0" w:color="auto"/>
          </w:divBdr>
        </w:div>
        <w:div w:id="2094664851">
          <w:marLeft w:val="0"/>
          <w:marRight w:val="0"/>
          <w:marTop w:val="120"/>
          <w:marBottom w:val="0"/>
          <w:divBdr>
            <w:top w:val="none" w:sz="0" w:space="0" w:color="auto"/>
            <w:left w:val="none" w:sz="0" w:space="0" w:color="auto"/>
            <w:bottom w:val="none" w:sz="0" w:space="0" w:color="auto"/>
            <w:right w:val="none" w:sz="0" w:space="0" w:color="auto"/>
          </w:divBdr>
          <w:divsChild>
            <w:div w:id="1601530180">
              <w:marLeft w:val="0"/>
              <w:marRight w:val="0"/>
              <w:marTop w:val="0"/>
              <w:marBottom w:val="0"/>
              <w:divBdr>
                <w:top w:val="none" w:sz="0" w:space="0" w:color="auto"/>
                <w:left w:val="none" w:sz="0" w:space="0" w:color="auto"/>
                <w:bottom w:val="none" w:sz="0" w:space="0" w:color="auto"/>
                <w:right w:val="none" w:sz="0" w:space="0" w:color="auto"/>
              </w:divBdr>
            </w:div>
          </w:divsChild>
        </w:div>
        <w:div w:id="828836493">
          <w:marLeft w:val="0"/>
          <w:marRight w:val="0"/>
          <w:marTop w:val="120"/>
          <w:marBottom w:val="0"/>
          <w:divBdr>
            <w:top w:val="none" w:sz="0" w:space="0" w:color="auto"/>
            <w:left w:val="none" w:sz="0" w:space="0" w:color="auto"/>
            <w:bottom w:val="none" w:sz="0" w:space="0" w:color="auto"/>
            <w:right w:val="none" w:sz="0" w:space="0" w:color="auto"/>
          </w:divBdr>
          <w:divsChild>
            <w:div w:id="1610622970">
              <w:marLeft w:val="0"/>
              <w:marRight w:val="0"/>
              <w:marTop w:val="0"/>
              <w:marBottom w:val="0"/>
              <w:divBdr>
                <w:top w:val="none" w:sz="0" w:space="0" w:color="auto"/>
                <w:left w:val="none" w:sz="0" w:space="0" w:color="auto"/>
                <w:bottom w:val="none" w:sz="0" w:space="0" w:color="auto"/>
                <w:right w:val="none" w:sz="0" w:space="0" w:color="auto"/>
              </w:divBdr>
            </w:div>
          </w:divsChild>
        </w:div>
        <w:div w:id="434207946">
          <w:marLeft w:val="0"/>
          <w:marRight w:val="0"/>
          <w:marTop w:val="120"/>
          <w:marBottom w:val="0"/>
          <w:divBdr>
            <w:top w:val="none" w:sz="0" w:space="0" w:color="auto"/>
            <w:left w:val="none" w:sz="0" w:space="0" w:color="auto"/>
            <w:bottom w:val="none" w:sz="0" w:space="0" w:color="auto"/>
            <w:right w:val="none" w:sz="0" w:space="0" w:color="auto"/>
          </w:divBdr>
          <w:divsChild>
            <w:div w:id="1476609673">
              <w:marLeft w:val="0"/>
              <w:marRight w:val="0"/>
              <w:marTop w:val="0"/>
              <w:marBottom w:val="0"/>
              <w:divBdr>
                <w:top w:val="none" w:sz="0" w:space="0" w:color="auto"/>
                <w:left w:val="none" w:sz="0" w:space="0" w:color="auto"/>
                <w:bottom w:val="none" w:sz="0" w:space="0" w:color="auto"/>
                <w:right w:val="none" w:sz="0" w:space="0" w:color="auto"/>
              </w:divBdr>
            </w:div>
          </w:divsChild>
        </w:div>
        <w:div w:id="2087652115">
          <w:marLeft w:val="0"/>
          <w:marRight w:val="0"/>
          <w:marTop w:val="120"/>
          <w:marBottom w:val="0"/>
          <w:divBdr>
            <w:top w:val="none" w:sz="0" w:space="0" w:color="auto"/>
            <w:left w:val="none" w:sz="0" w:space="0" w:color="auto"/>
            <w:bottom w:val="none" w:sz="0" w:space="0" w:color="auto"/>
            <w:right w:val="none" w:sz="0" w:space="0" w:color="auto"/>
          </w:divBdr>
          <w:divsChild>
            <w:div w:id="48117640">
              <w:marLeft w:val="0"/>
              <w:marRight w:val="0"/>
              <w:marTop w:val="0"/>
              <w:marBottom w:val="0"/>
              <w:divBdr>
                <w:top w:val="none" w:sz="0" w:space="0" w:color="auto"/>
                <w:left w:val="none" w:sz="0" w:space="0" w:color="auto"/>
                <w:bottom w:val="none" w:sz="0" w:space="0" w:color="auto"/>
                <w:right w:val="none" w:sz="0" w:space="0" w:color="auto"/>
              </w:divBdr>
            </w:div>
          </w:divsChild>
        </w:div>
        <w:div w:id="941961186">
          <w:marLeft w:val="0"/>
          <w:marRight w:val="0"/>
          <w:marTop w:val="120"/>
          <w:marBottom w:val="0"/>
          <w:divBdr>
            <w:top w:val="none" w:sz="0" w:space="0" w:color="auto"/>
            <w:left w:val="none" w:sz="0" w:space="0" w:color="auto"/>
            <w:bottom w:val="none" w:sz="0" w:space="0" w:color="auto"/>
            <w:right w:val="none" w:sz="0" w:space="0" w:color="auto"/>
          </w:divBdr>
          <w:divsChild>
            <w:div w:id="1416173688">
              <w:marLeft w:val="0"/>
              <w:marRight w:val="0"/>
              <w:marTop w:val="0"/>
              <w:marBottom w:val="0"/>
              <w:divBdr>
                <w:top w:val="none" w:sz="0" w:space="0" w:color="auto"/>
                <w:left w:val="none" w:sz="0" w:space="0" w:color="auto"/>
                <w:bottom w:val="none" w:sz="0" w:space="0" w:color="auto"/>
                <w:right w:val="none" w:sz="0" w:space="0" w:color="auto"/>
              </w:divBdr>
            </w:div>
          </w:divsChild>
        </w:div>
        <w:div w:id="1824855728">
          <w:marLeft w:val="0"/>
          <w:marRight w:val="0"/>
          <w:marTop w:val="120"/>
          <w:marBottom w:val="0"/>
          <w:divBdr>
            <w:top w:val="none" w:sz="0" w:space="0" w:color="auto"/>
            <w:left w:val="none" w:sz="0" w:space="0" w:color="auto"/>
            <w:bottom w:val="none" w:sz="0" w:space="0" w:color="auto"/>
            <w:right w:val="none" w:sz="0" w:space="0" w:color="auto"/>
          </w:divBdr>
          <w:divsChild>
            <w:div w:id="122624104">
              <w:marLeft w:val="0"/>
              <w:marRight w:val="0"/>
              <w:marTop w:val="0"/>
              <w:marBottom w:val="0"/>
              <w:divBdr>
                <w:top w:val="none" w:sz="0" w:space="0" w:color="auto"/>
                <w:left w:val="none" w:sz="0" w:space="0" w:color="auto"/>
                <w:bottom w:val="none" w:sz="0" w:space="0" w:color="auto"/>
                <w:right w:val="none" w:sz="0" w:space="0" w:color="auto"/>
              </w:divBdr>
            </w:div>
          </w:divsChild>
        </w:div>
        <w:div w:id="758909658">
          <w:marLeft w:val="0"/>
          <w:marRight w:val="0"/>
          <w:marTop w:val="120"/>
          <w:marBottom w:val="0"/>
          <w:divBdr>
            <w:top w:val="none" w:sz="0" w:space="0" w:color="auto"/>
            <w:left w:val="none" w:sz="0" w:space="0" w:color="auto"/>
            <w:bottom w:val="none" w:sz="0" w:space="0" w:color="auto"/>
            <w:right w:val="none" w:sz="0" w:space="0" w:color="auto"/>
          </w:divBdr>
          <w:divsChild>
            <w:div w:id="16739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9827">
      <w:bodyDiv w:val="1"/>
      <w:marLeft w:val="0"/>
      <w:marRight w:val="0"/>
      <w:marTop w:val="0"/>
      <w:marBottom w:val="0"/>
      <w:divBdr>
        <w:top w:val="none" w:sz="0" w:space="0" w:color="auto"/>
        <w:left w:val="none" w:sz="0" w:space="0" w:color="auto"/>
        <w:bottom w:val="none" w:sz="0" w:space="0" w:color="auto"/>
        <w:right w:val="none" w:sz="0" w:space="0" w:color="auto"/>
      </w:divBdr>
      <w:divsChild>
        <w:div w:id="295067754">
          <w:marLeft w:val="0"/>
          <w:marRight w:val="0"/>
          <w:marTop w:val="120"/>
          <w:marBottom w:val="0"/>
          <w:divBdr>
            <w:top w:val="none" w:sz="0" w:space="0" w:color="auto"/>
            <w:left w:val="none" w:sz="0" w:space="0" w:color="auto"/>
            <w:bottom w:val="none" w:sz="0" w:space="0" w:color="auto"/>
            <w:right w:val="none" w:sz="0" w:space="0" w:color="auto"/>
          </w:divBdr>
          <w:divsChild>
            <w:div w:id="149061234">
              <w:marLeft w:val="0"/>
              <w:marRight w:val="0"/>
              <w:marTop w:val="0"/>
              <w:marBottom w:val="0"/>
              <w:divBdr>
                <w:top w:val="none" w:sz="0" w:space="0" w:color="auto"/>
                <w:left w:val="none" w:sz="0" w:space="0" w:color="auto"/>
                <w:bottom w:val="none" w:sz="0" w:space="0" w:color="auto"/>
                <w:right w:val="none" w:sz="0" w:space="0" w:color="auto"/>
              </w:divBdr>
            </w:div>
          </w:divsChild>
        </w:div>
        <w:div w:id="417484355">
          <w:marLeft w:val="0"/>
          <w:marRight w:val="0"/>
          <w:marTop w:val="120"/>
          <w:marBottom w:val="0"/>
          <w:divBdr>
            <w:top w:val="none" w:sz="0" w:space="0" w:color="auto"/>
            <w:left w:val="none" w:sz="0" w:space="0" w:color="auto"/>
            <w:bottom w:val="none" w:sz="0" w:space="0" w:color="auto"/>
            <w:right w:val="none" w:sz="0" w:space="0" w:color="auto"/>
          </w:divBdr>
          <w:divsChild>
            <w:div w:id="853495073">
              <w:marLeft w:val="0"/>
              <w:marRight w:val="0"/>
              <w:marTop w:val="0"/>
              <w:marBottom w:val="0"/>
              <w:divBdr>
                <w:top w:val="none" w:sz="0" w:space="0" w:color="auto"/>
                <w:left w:val="none" w:sz="0" w:space="0" w:color="auto"/>
                <w:bottom w:val="none" w:sz="0" w:space="0" w:color="auto"/>
                <w:right w:val="none" w:sz="0" w:space="0" w:color="auto"/>
              </w:divBdr>
            </w:div>
          </w:divsChild>
        </w:div>
        <w:div w:id="1735661708">
          <w:marLeft w:val="0"/>
          <w:marRight w:val="0"/>
          <w:marTop w:val="120"/>
          <w:marBottom w:val="0"/>
          <w:divBdr>
            <w:top w:val="none" w:sz="0" w:space="0" w:color="auto"/>
            <w:left w:val="none" w:sz="0" w:space="0" w:color="auto"/>
            <w:bottom w:val="none" w:sz="0" w:space="0" w:color="auto"/>
            <w:right w:val="none" w:sz="0" w:space="0" w:color="auto"/>
          </w:divBdr>
          <w:divsChild>
            <w:div w:id="18487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13">
      <w:bodyDiv w:val="1"/>
      <w:marLeft w:val="0"/>
      <w:marRight w:val="0"/>
      <w:marTop w:val="0"/>
      <w:marBottom w:val="0"/>
      <w:divBdr>
        <w:top w:val="none" w:sz="0" w:space="0" w:color="auto"/>
        <w:left w:val="none" w:sz="0" w:space="0" w:color="auto"/>
        <w:bottom w:val="none" w:sz="0" w:space="0" w:color="auto"/>
        <w:right w:val="none" w:sz="0" w:space="0" w:color="auto"/>
      </w:divBdr>
      <w:divsChild>
        <w:div w:id="546919227">
          <w:marLeft w:val="0"/>
          <w:marRight w:val="0"/>
          <w:marTop w:val="0"/>
          <w:marBottom w:val="0"/>
          <w:divBdr>
            <w:top w:val="none" w:sz="0" w:space="0" w:color="auto"/>
            <w:left w:val="none" w:sz="0" w:space="0" w:color="auto"/>
            <w:bottom w:val="none" w:sz="0" w:space="0" w:color="auto"/>
            <w:right w:val="none" w:sz="0" w:space="0" w:color="auto"/>
          </w:divBdr>
        </w:div>
        <w:div w:id="702554827">
          <w:marLeft w:val="0"/>
          <w:marRight w:val="0"/>
          <w:marTop w:val="0"/>
          <w:marBottom w:val="0"/>
          <w:divBdr>
            <w:top w:val="none" w:sz="0" w:space="0" w:color="auto"/>
            <w:left w:val="none" w:sz="0" w:space="0" w:color="auto"/>
            <w:bottom w:val="none" w:sz="0" w:space="0" w:color="auto"/>
            <w:right w:val="none" w:sz="0" w:space="0" w:color="auto"/>
          </w:divBdr>
        </w:div>
      </w:divsChild>
    </w:div>
    <w:div w:id="1419867106">
      <w:bodyDiv w:val="1"/>
      <w:marLeft w:val="0"/>
      <w:marRight w:val="0"/>
      <w:marTop w:val="0"/>
      <w:marBottom w:val="0"/>
      <w:divBdr>
        <w:top w:val="none" w:sz="0" w:space="0" w:color="auto"/>
        <w:left w:val="none" w:sz="0" w:space="0" w:color="auto"/>
        <w:bottom w:val="none" w:sz="0" w:space="0" w:color="auto"/>
        <w:right w:val="none" w:sz="0" w:space="0" w:color="auto"/>
      </w:divBdr>
      <w:divsChild>
        <w:div w:id="1435444966">
          <w:marLeft w:val="0"/>
          <w:marRight w:val="0"/>
          <w:marTop w:val="0"/>
          <w:marBottom w:val="0"/>
          <w:divBdr>
            <w:top w:val="none" w:sz="0" w:space="0" w:color="auto"/>
            <w:left w:val="none" w:sz="0" w:space="0" w:color="auto"/>
            <w:bottom w:val="none" w:sz="0" w:space="0" w:color="auto"/>
            <w:right w:val="none" w:sz="0" w:space="0" w:color="auto"/>
          </w:divBdr>
        </w:div>
        <w:div w:id="302194070">
          <w:marLeft w:val="0"/>
          <w:marRight w:val="0"/>
          <w:marTop w:val="120"/>
          <w:marBottom w:val="0"/>
          <w:divBdr>
            <w:top w:val="none" w:sz="0" w:space="0" w:color="auto"/>
            <w:left w:val="none" w:sz="0" w:space="0" w:color="auto"/>
            <w:bottom w:val="none" w:sz="0" w:space="0" w:color="auto"/>
            <w:right w:val="none" w:sz="0" w:space="0" w:color="auto"/>
          </w:divBdr>
          <w:divsChild>
            <w:div w:id="1293362936">
              <w:marLeft w:val="0"/>
              <w:marRight w:val="0"/>
              <w:marTop w:val="0"/>
              <w:marBottom w:val="0"/>
              <w:divBdr>
                <w:top w:val="none" w:sz="0" w:space="0" w:color="auto"/>
                <w:left w:val="none" w:sz="0" w:space="0" w:color="auto"/>
                <w:bottom w:val="none" w:sz="0" w:space="0" w:color="auto"/>
                <w:right w:val="none" w:sz="0" w:space="0" w:color="auto"/>
              </w:divBdr>
            </w:div>
          </w:divsChild>
        </w:div>
        <w:div w:id="958295464">
          <w:marLeft w:val="0"/>
          <w:marRight w:val="0"/>
          <w:marTop w:val="120"/>
          <w:marBottom w:val="0"/>
          <w:divBdr>
            <w:top w:val="none" w:sz="0" w:space="0" w:color="auto"/>
            <w:left w:val="none" w:sz="0" w:space="0" w:color="auto"/>
            <w:bottom w:val="none" w:sz="0" w:space="0" w:color="auto"/>
            <w:right w:val="none" w:sz="0" w:space="0" w:color="auto"/>
          </w:divBdr>
          <w:divsChild>
            <w:div w:id="130487332">
              <w:marLeft w:val="0"/>
              <w:marRight w:val="0"/>
              <w:marTop w:val="0"/>
              <w:marBottom w:val="0"/>
              <w:divBdr>
                <w:top w:val="none" w:sz="0" w:space="0" w:color="auto"/>
                <w:left w:val="none" w:sz="0" w:space="0" w:color="auto"/>
                <w:bottom w:val="none" w:sz="0" w:space="0" w:color="auto"/>
                <w:right w:val="none" w:sz="0" w:space="0" w:color="auto"/>
              </w:divBdr>
            </w:div>
          </w:divsChild>
        </w:div>
        <w:div w:id="561596123">
          <w:marLeft w:val="0"/>
          <w:marRight w:val="0"/>
          <w:marTop w:val="120"/>
          <w:marBottom w:val="0"/>
          <w:divBdr>
            <w:top w:val="none" w:sz="0" w:space="0" w:color="auto"/>
            <w:left w:val="none" w:sz="0" w:space="0" w:color="auto"/>
            <w:bottom w:val="none" w:sz="0" w:space="0" w:color="auto"/>
            <w:right w:val="none" w:sz="0" w:space="0" w:color="auto"/>
          </w:divBdr>
          <w:divsChild>
            <w:div w:id="3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655">
      <w:bodyDiv w:val="1"/>
      <w:marLeft w:val="0"/>
      <w:marRight w:val="0"/>
      <w:marTop w:val="0"/>
      <w:marBottom w:val="0"/>
      <w:divBdr>
        <w:top w:val="none" w:sz="0" w:space="0" w:color="auto"/>
        <w:left w:val="none" w:sz="0" w:space="0" w:color="auto"/>
        <w:bottom w:val="none" w:sz="0" w:space="0" w:color="auto"/>
        <w:right w:val="none" w:sz="0" w:space="0" w:color="auto"/>
      </w:divBdr>
    </w:div>
    <w:div w:id="1445074159">
      <w:bodyDiv w:val="1"/>
      <w:marLeft w:val="0"/>
      <w:marRight w:val="0"/>
      <w:marTop w:val="0"/>
      <w:marBottom w:val="0"/>
      <w:divBdr>
        <w:top w:val="none" w:sz="0" w:space="0" w:color="auto"/>
        <w:left w:val="none" w:sz="0" w:space="0" w:color="auto"/>
        <w:bottom w:val="none" w:sz="0" w:space="0" w:color="auto"/>
        <w:right w:val="none" w:sz="0" w:space="0" w:color="auto"/>
      </w:divBdr>
    </w:div>
    <w:div w:id="1454445745">
      <w:bodyDiv w:val="1"/>
      <w:marLeft w:val="0"/>
      <w:marRight w:val="0"/>
      <w:marTop w:val="0"/>
      <w:marBottom w:val="0"/>
      <w:divBdr>
        <w:top w:val="none" w:sz="0" w:space="0" w:color="auto"/>
        <w:left w:val="none" w:sz="0" w:space="0" w:color="auto"/>
        <w:bottom w:val="none" w:sz="0" w:space="0" w:color="auto"/>
        <w:right w:val="none" w:sz="0" w:space="0" w:color="auto"/>
      </w:divBdr>
      <w:divsChild>
        <w:div w:id="1355882708">
          <w:marLeft w:val="0"/>
          <w:marRight w:val="0"/>
          <w:marTop w:val="0"/>
          <w:marBottom w:val="0"/>
          <w:divBdr>
            <w:top w:val="none" w:sz="0" w:space="0" w:color="auto"/>
            <w:left w:val="none" w:sz="0" w:space="0" w:color="auto"/>
            <w:bottom w:val="none" w:sz="0" w:space="0" w:color="auto"/>
            <w:right w:val="none" w:sz="0" w:space="0" w:color="auto"/>
          </w:divBdr>
          <w:divsChild>
            <w:div w:id="1914045361">
              <w:marLeft w:val="0"/>
              <w:marRight w:val="0"/>
              <w:marTop w:val="0"/>
              <w:marBottom w:val="0"/>
              <w:divBdr>
                <w:top w:val="none" w:sz="0" w:space="0" w:color="auto"/>
                <w:left w:val="none" w:sz="0" w:space="0" w:color="auto"/>
                <w:bottom w:val="none" w:sz="0" w:space="0" w:color="auto"/>
                <w:right w:val="none" w:sz="0" w:space="0" w:color="auto"/>
              </w:divBdr>
              <w:divsChild>
                <w:div w:id="443841444">
                  <w:marLeft w:val="0"/>
                  <w:marRight w:val="0"/>
                  <w:marTop w:val="0"/>
                  <w:marBottom w:val="0"/>
                  <w:divBdr>
                    <w:top w:val="none" w:sz="0" w:space="0" w:color="auto"/>
                    <w:left w:val="none" w:sz="0" w:space="0" w:color="auto"/>
                    <w:bottom w:val="none" w:sz="0" w:space="0" w:color="auto"/>
                    <w:right w:val="none" w:sz="0" w:space="0" w:color="auto"/>
                  </w:divBdr>
                  <w:divsChild>
                    <w:div w:id="133181824">
                      <w:marLeft w:val="0"/>
                      <w:marRight w:val="0"/>
                      <w:marTop w:val="0"/>
                      <w:marBottom w:val="0"/>
                      <w:divBdr>
                        <w:top w:val="none" w:sz="0" w:space="0" w:color="auto"/>
                        <w:left w:val="none" w:sz="0" w:space="0" w:color="auto"/>
                        <w:bottom w:val="none" w:sz="0" w:space="0" w:color="auto"/>
                        <w:right w:val="none" w:sz="0" w:space="0" w:color="auto"/>
                      </w:divBdr>
                      <w:divsChild>
                        <w:div w:id="647899809">
                          <w:marLeft w:val="0"/>
                          <w:marRight w:val="0"/>
                          <w:marTop w:val="75"/>
                          <w:marBottom w:val="75"/>
                          <w:divBdr>
                            <w:top w:val="none" w:sz="0" w:space="0" w:color="auto"/>
                            <w:left w:val="none" w:sz="0" w:space="0" w:color="auto"/>
                            <w:bottom w:val="none" w:sz="0" w:space="0" w:color="auto"/>
                            <w:right w:val="none" w:sz="0" w:space="0" w:color="auto"/>
                          </w:divBdr>
                          <w:divsChild>
                            <w:div w:id="51658724">
                              <w:marLeft w:val="0"/>
                              <w:marRight w:val="0"/>
                              <w:marTop w:val="0"/>
                              <w:marBottom w:val="0"/>
                              <w:divBdr>
                                <w:top w:val="none" w:sz="0" w:space="0" w:color="auto"/>
                                <w:left w:val="none" w:sz="0" w:space="0" w:color="auto"/>
                                <w:bottom w:val="none" w:sz="0" w:space="0" w:color="auto"/>
                                <w:right w:val="none" w:sz="0" w:space="0" w:color="auto"/>
                              </w:divBdr>
                              <w:divsChild>
                                <w:div w:id="735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2069">
              <w:marLeft w:val="0"/>
              <w:marRight w:val="0"/>
              <w:marTop w:val="0"/>
              <w:marBottom w:val="0"/>
              <w:divBdr>
                <w:top w:val="none" w:sz="0" w:space="0" w:color="auto"/>
                <w:left w:val="none" w:sz="0" w:space="0" w:color="auto"/>
                <w:bottom w:val="none" w:sz="0" w:space="0" w:color="auto"/>
                <w:right w:val="none" w:sz="0" w:space="0" w:color="auto"/>
              </w:divBdr>
              <w:divsChild>
                <w:div w:id="637149440">
                  <w:marLeft w:val="0"/>
                  <w:marRight w:val="0"/>
                  <w:marTop w:val="0"/>
                  <w:marBottom w:val="0"/>
                  <w:divBdr>
                    <w:top w:val="none" w:sz="0" w:space="0" w:color="auto"/>
                    <w:left w:val="none" w:sz="0" w:space="0" w:color="auto"/>
                    <w:bottom w:val="none" w:sz="0" w:space="0" w:color="auto"/>
                    <w:right w:val="none" w:sz="0" w:space="0" w:color="auto"/>
                  </w:divBdr>
                  <w:divsChild>
                    <w:div w:id="1348481028">
                      <w:marLeft w:val="0"/>
                      <w:marRight w:val="0"/>
                      <w:marTop w:val="0"/>
                      <w:marBottom w:val="0"/>
                      <w:divBdr>
                        <w:top w:val="none" w:sz="0" w:space="0" w:color="auto"/>
                        <w:left w:val="none" w:sz="0" w:space="0" w:color="auto"/>
                        <w:bottom w:val="none" w:sz="0" w:space="0" w:color="auto"/>
                        <w:right w:val="none" w:sz="0" w:space="0" w:color="auto"/>
                      </w:divBdr>
                      <w:divsChild>
                        <w:div w:id="1525904965">
                          <w:marLeft w:val="0"/>
                          <w:marRight w:val="0"/>
                          <w:marTop w:val="0"/>
                          <w:marBottom w:val="0"/>
                          <w:divBdr>
                            <w:top w:val="none" w:sz="0" w:space="0" w:color="auto"/>
                            <w:left w:val="none" w:sz="0" w:space="0" w:color="auto"/>
                            <w:bottom w:val="none" w:sz="0" w:space="0" w:color="auto"/>
                            <w:right w:val="none" w:sz="0" w:space="0" w:color="auto"/>
                          </w:divBdr>
                          <w:divsChild>
                            <w:div w:id="245848486">
                              <w:marLeft w:val="0"/>
                              <w:marRight w:val="0"/>
                              <w:marTop w:val="0"/>
                              <w:marBottom w:val="0"/>
                              <w:divBdr>
                                <w:top w:val="none" w:sz="0" w:space="0" w:color="auto"/>
                                <w:left w:val="none" w:sz="0" w:space="0" w:color="auto"/>
                                <w:bottom w:val="none" w:sz="0" w:space="0" w:color="auto"/>
                                <w:right w:val="none" w:sz="0" w:space="0" w:color="auto"/>
                              </w:divBdr>
                              <w:divsChild>
                                <w:div w:id="1866598438">
                                  <w:marLeft w:val="0"/>
                                  <w:marRight w:val="0"/>
                                  <w:marTop w:val="0"/>
                                  <w:marBottom w:val="0"/>
                                  <w:divBdr>
                                    <w:top w:val="none" w:sz="0" w:space="0" w:color="auto"/>
                                    <w:left w:val="none" w:sz="0" w:space="0" w:color="auto"/>
                                    <w:bottom w:val="none" w:sz="0" w:space="0" w:color="auto"/>
                                    <w:right w:val="none" w:sz="0" w:space="0" w:color="auto"/>
                                  </w:divBdr>
                                  <w:divsChild>
                                    <w:div w:id="1582061493">
                                      <w:marLeft w:val="0"/>
                                      <w:marRight w:val="0"/>
                                      <w:marTop w:val="0"/>
                                      <w:marBottom w:val="0"/>
                                      <w:divBdr>
                                        <w:top w:val="none" w:sz="0" w:space="0" w:color="auto"/>
                                        <w:left w:val="none" w:sz="0" w:space="0" w:color="auto"/>
                                        <w:bottom w:val="none" w:sz="0" w:space="0" w:color="auto"/>
                                        <w:right w:val="none" w:sz="0" w:space="0" w:color="auto"/>
                                      </w:divBdr>
                                      <w:divsChild>
                                        <w:div w:id="947154674">
                                          <w:marLeft w:val="0"/>
                                          <w:marRight w:val="0"/>
                                          <w:marTop w:val="0"/>
                                          <w:marBottom w:val="0"/>
                                          <w:divBdr>
                                            <w:top w:val="none" w:sz="0" w:space="0" w:color="auto"/>
                                            <w:left w:val="none" w:sz="0" w:space="0" w:color="auto"/>
                                            <w:bottom w:val="none" w:sz="0" w:space="0" w:color="auto"/>
                                            <w:right w:val="none" w:sz="0" w:space="0" w:color="auto"/>
                                          </w:divBdr>
                                          <w:divsChild>
                                            <w:div w:id="5805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2089">
                                  <w:marLeft w:val="0"/>
                                  <w:marRight w:val="0"/>
                                  <w:marTop w:val="0"/>
                                  <w:marBottom w:val="0"/>
                                  <w:divBdr>
                                    <w:top w:val="none" w:sz="0" w:space="0" w:color="auto"/>
                                    <w:left w:val="none" w:sz="0" w:space="0" w:color="auto"/>
                                    <w:bottom w:val="none" w:sz="0" w:space="0" w:color="auto"/>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573127564">
                                          <w:marLeft w:val="0"/>
                                          <w:marRight w:val="0"/>
                                          <w:marTop w:val="0"/>
                                          <w:marBottom w:val="0"/>
                                          <w:divBdr>
                                            <w:top w:val="none" w:sz="0" w:space="0" w:color="auto"/>
                                            <w:left w:val="none" w:sz="0" w:space="0" w:color="auto"/>
                                            <w:bottom w:val="none" w:sz="0" w:space="0" w:color="auto"/>
                                            <w:right w:val="none" w:sz="0" w:space="0" w:color="auto"/>
                                          </w:divBdr>
                                          <w:divsChild>
                                            <w:div w:id="1755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8254">
                                  <w:marLeft w:val="0"/>
                                  <w:marRight w:val="0"/>
                                  <w:marTop w:val="0"/>
                                  <w:marBottom w:val="0"/>
                                  <w:divBdr>
                                    <w:top w:val="none" w:sz="0" w:space="0" w:color="auto"/>
                                    <w:left w:val="none" w:sz="0" w:space="0" w:color="auto"/>
                                    <w:bottom w:val="none" w:sz="0" w:space="0" w:color="auto"/>
                                    <w:right w:val="none" w:sz="0" w:space="0" w:color="auto"/>
                                  </w:divBdr>
                                  <w:divsChild>
                                    <w:div w:id="1573193279">
                                      <w:marLeft w:val="0"/>
                                      <w:marRight w:val="0"/>
                                      <w:marTop w:val="0"/>
                                      <w:marBottom w:val="0"/>
                                      <w:divBdr>
                                        <w:top w:val="none" w:sz="0" w:space="0" w:color="auto"/>
                                        <w:left w:val="none" w:sz="0" w:space="0" w:color="auto"/>
                                        <w:bottom w:val="none" w:sz="0" w:space="0" w:color="auto"/>
                                        <w:right w:val="none" w:sz="0" w:space="0" w:color="auto"/>
                                      </w:divBdr>
                                      <w:divsChild>
                                        <w:div w:id="1185166849">
                                          <w:marLeft w:val="0"/>
                                          <w:marRight w:val="0"/>
                                          <w:marTop w:val="0"/>
                                          <w:marBottom w:val="0"/>
                                          <w:divBdr>
                                            <w:top w:val="none" w:sz="0" w:space="0" w:color="auto"/>
                                            <w:left w:val="none" w:sz="0" w:space="0" w:color="auto"/>
                                            <w:bottom w:val="none" w:sz="0" w:space="0" w:color="auto"/>
                                            <w:right w:val="none" w:sz="0" w:space="0" w:color="auto"/>
                                          </w:divBdr>
                                          <w:divsChild>
                                            <w:div w:id="1294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801">
                                  <w:marLeft w:val="0"/>
                                  <w:marRight w:val="0"/>
                                  <w:marTop w:val="0"/>
                                  <w:marBottom w:val="0"/>
                                  <w:divBdr>
                                    <w:top w:val="none" w:sz="0" w:space="0" w:color="auto"/>
                                    <w:left w:val="none" w:sz="0" w:space="0" w:color="auto"/>
                                    <w:bottom w:val="none" w:sz="0" w:space="0" w:color="auto"/>
                                    <w:right w:val="none" w:sz="0" w:space="0" w:color="auto"/>
                                  </w:divBdr>
                                  <w:divsChild>
                                    <w:div w:id="1568296114">
                                      <w:marLeft w:val="0"/>
                                      <w:marRight w:val="0"/>
                                      <w:marTop w:val="0"/>
                                      <w:marBottom w:val="0"/>
                                      <w:divBdr>
                                        <w:top w:val="none" w:sz="0" w:space="0" w:color="auto"/>
                                        <w:left w:val="none" w:sz="0" w:space="0" w:color="auto"/>
                                        <w:bottom w:val="none" w:sz="0" w:space="0" w:color="auto"/>
                                        <w:right w:val="none" w:sz="0" w:space="0" w:color="auto"/>
                                      </w:divBdr>
                                      <w:divsChild>
                                        <w:div w:id="1032539744">
                                          <w:marLeft w:val="0"/>
                                          <w:marRight w:val="0"/>
                                          <w:marTop w:val="0"/>
                                          <w:marBottom w:val="0"/>
                                          <w:divBdr>
                                            <w:top w:val="none" w:sz="0" w:space="0" w:color="auto"/>
                                            <w:left w:val="none" w:sz="0" w:space="0" w:color="auto"/>
                                            <w:bottom w:val="none" w:sz="0" w:space="0" w:color="auto"/>
                                            <w:right w:val="none" w:sz="0" w:space="0" w:color="auto"/>
                                          </w:divBdr>
                                          <w:divsChild>
                                            <w:div w:id="13630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1909">
                                  <w:marLeft w:val="0"/>
                                  <w:marRight w:val="0"/>
                                  <w:marTop w:val="0"/>
                                  <w:marBottom w:val="0"/>
                                  <w:divBdr>
                                    <w:top w:val="none" w:sz="0" w:space="0" w:color="auto"/>
                                    <w:left w:val="none" w:sz="0" w:space="0" w:color="auto"/>
                                    <w:bottom w:val="none" w:sz="0" w:space="0" w:color="auto"/>
                                    <w:right w:val="none" w:sz="0" w:space="0" w:color="auto"/>
                                  </w:divBdr>
                                  <w:divsChild>
                                    <w:div w:id="2040205495">
                                      <w:marLeft w:val="0"/>
                                      <w:marRight w:val="0"/>
                                      <w:marTop w:val="0"/>
                                      <w:marBottom w:val="0"/>
                                      <w:divBdr>
                                        <w:top w:val="none" w:sz="0" w:space="0" w:color="auto"/>
                                        <w:left w:val="none" w:sz="0" w:space="0" w:color="auto"/>
                                        <w:bottom w:val="none" w:sz="0" w:space="0" w:color="auto"/>
                                        <w:right w:val="none" w:sz="0" w:space="0" w:color="auto"/>
                                      </w:divBdr>
                                      <w:divsChild>
                                        <w:div w:id="1049453354">
                                          <w:marLeft w:val="0"/>
                                          <w:marRight w:val="0"/>
                                          <w:marTop w:val="0"/>
                                          <w:marBottom w:val="0"/>
                                          <w:divBdr>
                                            <w:top w:val="none" w:sz="0" w:space="0" w:color="auto"/>
                                            <w:left w:val="none" w:sz="0" w:space="0" w:color="auto"/>
                                            <w:bottom w:val="none" w:sz="0" w:space="0" w:color="auto"/>
                                            <w:right w:val="none" w:sz="0" w:space="0" w:color="auto"/>
                                          </w:divBdr>
                                          <w:divsChild>
                                            <w:div w:id="795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30875">
          <w:marLeft w:val="0"/>
          <w:marRight w:val="0"/>
          <w:marTop w:val="0"/>
          <w:marBottom w:val="0"/>
          <w:divBdr>
            <w:top w:val="none" w:sz="0" w:space="0" w:color="auto"/>
            <w:left w:val="none" w:sz="0" w:space="0" w:color="auto"/>
            <w:bottom w:val="none" w:sz="0" w:space="0" w:color="auto"/>
            <w:right w:val="none" w:sz="0" w:space="0" w:color="auto"/>
          </w:divBdr>
          <w:divsChild>
            <w:div w:id="2048018866">
              <w:marLeft w:val="0"/>
              <w:marRight w:val="0"/>
              <w:marTop w:val="0"/>
              <w:marBottom w:val="0"/>
              <w:divBdr>
                <w:top w:val="none" w:sz="0" w:space="0" w:color="auto"/>
                <w:left w:val="none" w:sz="0" w:space="0" w:color="auto"/>
                <w:bottom w:val="none" w:sz="0" w:space="0" w:color="auto"/>
                <w:right w:val="none" w:sz="0" w:space="0" w:color="auto"/>
              </w:divBdr>
              <w:divsChild>
                <w:div w:id="1380974652">
                  <w:marLeft w:val="0"/>
                  <w:marRight w:val="0"/>
                  <w:marTop w:val="0"/>
                  <w:marBottom w:val="0"/>
                  <w:divBdr>
                    <w:top w:val="none" w:sz="0" w:space="0" w:color="auto"/>
                    <w:left w:val="none" w:sz="0" w:space="0" w:color="auto"/>
                    <w:bottom w:val="none" w:sz="0" w:space="0" w:color="auto"/>
                    <w:right w:val="none" w:sz="0" w:space="0" w:color="auto"/>
                  </w:divBdr>
                  <w:divsChild>
                    <w:div w:id="805853666">
                      <w:marLeft w:val="0"/>
                      <w:marRight w:val="0"/>
                      <w:marTop w:val="0"/>
                      <w:marBottom w:val="0"/>
                      <w:divBdr>
                        <w:top w:val="none" w:sz="0" w:space="0" w:color="auto"/>
                        <w:left w:val="none" w:sz="0" w:space="0" w:color="auto"/>
                        <w:bottom w:val="none" w:sz="0" w:space="0" w:color="auto"/>
                        <w:right w:val="none" w:sz="0" w:space="0" w:color="auto"/>
                      </w:divBdr>
                      <w:divsChild>
                        <w:div w:id="524173037">
                          <w:marLeft w:val="0"/>
                          <w:marRight w:val="0"/>
                          <w:marTop w:val="0"/>
                          <w:marBottom w:val="0"/>
                          <w:divBdr>
                            <w:top w:val="none" w:sz="0" w:space="0" w:color="auto"/>
                            <w:left w:val="none" w:sz="0" w:space="0" w:color="auto"/>
                            <w:bottom w:val="none" w:sz="0" w:space="0" w:color="auto"/>
                            <w:right w:val="none" w:sz="0" w:space="0" w:color="auto"/>
                          </w:divBdr>
                          <w:divsChild>
                            <w:div w:id="1371808688">
                              <w:marLeft w:val="0"/>
                              <w:marRight w:val="0"/>
                              <w:marTop w:val="0"/>
                              <w:marBottom w:val="0"/>
                              <w:divBdr>
                                <w:top w:val="none" w:sz="0" w:space="0" w:color="auto"/>
                                <w:left w:val="none" w:sz="0" w:space="0" w:color="auto"/>
                                <w:bottom w:val="none" w:sz="0" w:space="0" w:color="auto"/>
                                <w:right w:val="none" w:sz="0" w:space="0" w:color="auto"/>
                              </w:divBdr>
                              <w:divsChild>
                                <w:div w:id="125271431">
                                  <w:marLeft w:val="240"/>
                                  <w:marRight w:val="240"/>
                                  <w:marTop w:val="0"/>
                                  <w:marBottom w:val="0"/>
                                  <w:divBdr>
                                    <w:top w:val="none" w:sz="0" w:space="0" w:color="auto"/>
                                    <w:left w:val="none" w:sz="0" w:space="0" w:color="auto"/>
                                    <w:bottom w:val="none" w:sz="0" w:space="0" w:color="auto"/>
                                    <w:right w:val="none" w:sz="0" w:space="0" w:color="auto"/>
                                  </w:divBdr>
                                  <w:divsChild>
                                    <w:div w:id="558592117">
                                      <w:marLeft w:val="0"/>
                                      <w:marRight w:val="0"/>
                                      <w:marTop w:val="0"/>
                                      <w:marBottom w:val="0"/>
                                      <w:divBdr>
                                        <w:top w:val="none" w:sz="0" w:space="0" w:color="auto"/>
                                        <w:left w:val="none" w:sz="0" w:space="0" w:color="auto"/>
                                        <w:bottom w:val="none" w:sz="0" w:space="0" w:color="auto"/>
                                        <w:right w:val="none" w:sz="0" w:space="0" w:color="auto"/>
                                      </w:divBdr>
                                      <w:divsChild>
                                        <w:div w:id="135725456">
                                          <w:marLeft w:val="0"/>
                                          <w:marRight w:val="0"/>
                                          <w:marTop w:val="0"/>
                                          <w:marBottom w:val="0"/>
                                          <w:divBdr>
                                            <w:top w:val="single" w:sz="2" w:space="0" w:color="auto"/>
                                            <w:left w:val="single" w:sz="2" w:space="0" w:color="auto"/>
                                            <w:bottom w:val="single" w:sz="2" w:space="0" w:color="auto"/>
                                            <w:right w:val="single" w:sz="2" w:space="0" w:color="auto"/>
                                          </w:divBdr>
                                        </w:div>
                                        <w:div w:id="44303746">
                                          <w:marLeft w:val="0"/>
                                          <w:marRight w:val="0"/>
                                          <w:marTop w:val="0"/>
                                          <w:marBottom w:val="0"/>
                                          <w:divBdr>
                                            <w:top w:val="single" w:sz="2" w:space="0" w:color="auto"/>
                                            <w:left w:val="single" w:sz="2" w:space="0" w:color="auto"/>
                                            <w:bottom w:val="single" w:sz="2" w:space="0" w:color="auto"/>
                                            <w:right w:val="single" w:sz="2" w:space="0" w:color="auto"/>
                                          </w:divBdr>
                                        </w:div>
                                        <w:div w:id="1986658542">
                                          <w:marLeft w:val="0"/>
                                          <w:marRight w:val="0"/>
                                          <w:marTop w:val="0"/>
                                          <w:marBottom w:val="0"/>
                                          <w:divBdr>
                                            <w:top w:val="none" w:sz="0" w:space="0" w:color="auto"/>
                                            <w:left w:val="none" w:sz="0" w:space="0" w:color="auto"/>
                                            <w:bottom w:val="none" w:sz="0" w:space="0" w:color="auto"/>
                                            <w:right w:val="none" w:sz="0" w:space="0" w:color="auto"/>
                                          </w:divBdr>
                                          <w:divsChild>
                                            <w:div w:id="12727599">
                                              <w:marLeft w:val="0"/>
                                              <w:marRight w:val="0"/>
                                              <w:marTop w:val="0"/>
                                              <w:marBottom w:val="0"/>
                                              <w:divBdr>
                                                <w:top w:val="none" w:sz="0" w:space="0" w:color="auto"/>
                                                <w:left w:val="none" w:sz="0" w:space="0" w:color="auto"/>
                                                <w:bottom w:val="none" w:sz="0" w:space="0" w:color="auto"/>
                                                <w:right w:val="none" w:sz="0" w:space="0" w:color="auto"/>
                                              </w:divBdr>
                                              <w:divsChild>
                                                <w:div w:id="16946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107555">
      <w:bodyDiv w:val="1"/>
      <w:marLeft w:val="0"/>
      <w:marRight w:val="0"/>
      <w:marTop w:val="0"/>
      <w:marBottom w:val="0"/>
      <w:divBdr>
        <w:top w:val="none" w:sz="0" w:space="0" w:color="auto"/>
        <w:left w:val="none" w:sz="0" w:space="0" w:color="auto"/>
        <w:bottom w:val="none" w:sz="0" w:space="0" w:color="auto"/>
        <w:right w:val="none" w:sz="0" w:space="0" w:color="auto"/>
      </w:divBdr>
      <w:divsChild>
        <w:div w:id="494998605">
          <w:marLeft w:val="0"/>
          <w:marRight w:val="0"/>
          <w:marTop w:val="0"/>
          <w:marBottom w:val="0"/>
          <w:divBdr>
            <w:top w:val="none" w:sz="0" w:space="0" w:color="auto"/>
            <w:left w:val="none" w:sz="0" w:space="0" w:color="auto"/>
            <w:bottom w:val="none" w:sz="0" w:space="0" w:color="auto"/>
            <w:right w:val="none" w:sz="0" w:space="0" w:color="auto"/>
          </w:divBdr>
          <w:divsChild>
            <w:div w:id="1141727553">
              <w:marLeft w:val="0"/>
              <w:marRight w:val="0"/>
              <w:marTop w:val="0"/>
              <w:marBottom w:val="180"/>
              <w:divBdr>
                <w:top w:val="none" w:sz="0" w:space="0" w:color="auto"/>
                <w:left w:val="none" w:sz="0" w:space="0" w:color="auto"/>
                <w:bottom w:val="none" w:sz="0" w:space="0" w:color="auto"/>
                <w:right w:val="none" w:sz="0" w:space="0" w:color="auto"/>
              </w:divBdr>
              <w:divsChild>
                <w:div w:id="98376034">
                  <w:marLeft w:val="0"/>
                  <w:marRight w:val="0"/>
                  <w:marTop w:val="0"/>
                  <w:marBottom w:val="0"/>
                  <w:divBdr>
                    <w:top w:val="none" w:sz="0" w:space="0" w:color="auto"/>
                    <w:left w:val="none" w:sz="0" w:space="0" w:color="auto"/>
                    <w:bottom w:val="none" w:sz="0" w:space="0" w:color="auto"/>
                    <w:right w:val="none" w:sz="0" w:space="0" w:color="auto"/>
                  </w:divBdr>
                  <w:divsChild>
                    <w:div w:id="1076132015">
                      <w:marLeft w:val="0"/>
                      <w:marRight w:val="0"/>
                      <w:marTop w:val="0"/>
                      <w:marBottom w:val="0"/>
                      <w:divBdr>
                        <w:top w:val="none" w:sz="0" w:space="0" w:color="auto"/>
                        <w:left w:val="none" w:sz="0" w:space="0" w:color="auto"/>
                        <w:bottom w:val="none" w:sz="0" w:space="0" w:color="auto"/>
                        <w:right w:val="none" w:sz="0" w:space="0" w:color="auto"/>
                      </w:divBdr>
                      <w:divsChild>
                        <w:div w:id="340937698">
                          <w:marLeft w:val="0"/>
                          <w:marRight w:val="0"/>
                          <w:marTop w:val="75"/>
                          <w:marBottom w:val="75"/>
                          <w:divBdr>
                            <w:top w:val="none" w:sz="0" w:space="0" w:color="auto"/>
                            <w:left w:val="none" w:sz="0" w:space="0" w:color="auto"/>
                            <w:bottom w:val="none" w:sz="0" w:space="0" w:color="auto"/>
                            <w:right w:val="none" w:sz="0" w:space="0" w:color="auto"/>
                          </w:divBdr>
                        </w:div>
                        <w:div w:id="19767168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8858152">
          <w:marLeft w:val="0"/>
          <w:marRight w:val="0"/>
          <w:marTop w:val="0"/>
          <w:marBottom w:val="0"/>
          <w:divBdr>
            <w:top w:val="none" w:sz="0" w:space="0" w:color="auto"/>
            <w:left w:val="none" w:sz="0" w:space="0" w:color="auto"/>
            <w:bottom w:val="none" w:sz="0" w:space="0" w:color="auto"/>
            <w:right w:val="none" w:sz="0" w:space="0" w:color="auto"/>
          </w:divBdr>
          <w:divsChild>
            <w:div w:id="231086441">
              <w:marLeft w:val="0"/>
              <w:marRight w:val="0"/>
              <w:marTop w:val="0"/>
              <w:marBottom w:val="0"/>
              <w:divBdr>
                <w:top w:val="none" w:sz="0" w:space="0" w:color="auto"/>
                <w:left w:val="none" w:sz="0" w:space="0" w:color="auto"/>
                <w:bottom w:val="none" w:sz="0" w:space="0" w:color="auto"/>
                <w:right w:val="none" w:sz="0" w:space="0" w:color="auto"/>
              </w:divBdr>
              <w:divsChild>
                <w:div w:id="1637445086">
                  <w:marLeft w:val="0"/>
                  <w:marRight w:val="0"/>
                  <w:marTop w:val="0"/>
                  <w:marBottom w:val="0"/>
                  <w:divBdr>
                    <w:top w:val="none" w:sz="0" w:space="0" w:color="auto"/>
                    <w:left w:val="none" w:sz="0" w:space="0" w:color="auto"/>
                    <w:bottom w:val="none" w:sz="0" w:space="0" w:color="auto"/>
                    <w:right w:val="none" w:sz="0" w:space="0" w:color="auto"/>
                  </w:divBdr>
                  <w:divsChild>
                    <w:div w:id="1700427580">
                      <w:marLeft w:val="0"/>
                      <w:marRight w:val="0"/>
                      <w:marTop w:val="0"/>
                      <w:marBottom w:val="0"/>
                      <w:divBdr>
                        <w:top w:val="none" w:sz="0" w:space="0" w:color="auto"/>
                        <w:left w:val="none" w:sz="0" w:space="0" w:color="auto"/>
                        <w:bottom w:val="none" w:sz="0" w:space="0" w:color="auto"/>
                        <w:right w:val="none" w:sz="0" w:space="0" w:color="auto"/>
                      </w:divBdr>
                      <w:divsChild>
                        <w:div w:id="1964067804">
                          <w:marLeft w:val="0"/>
                          <w:marRight w:val="0"/>
                          <w:marTop w:val="75"/>
                          <w:marBottom w:val="75"/>
                          <w:divBdr>
                            <w:top w:val="none" w:sz="0" w:space="0" w:color="auto"/>
                            <w:left w:val="none" w:sz="0" w:space="0" w:color="auto"/>
                            <w:bottom w:val="none" w:sz="0" w:space="0" w:color="auto"/>
                            <w:right w:val="none" w:sz="0" w:space="0" w:color="auto"/>
                          </w:divBdr>
                          <w:divsChild>
                            <w:div w:id="1458529130">
                              <w:marLeft w:val="0"/>
                              <w:marRight w:val="0"/>
                              <w:marTop w:val="120"/>
                              <w:marBottom w:val="0"/>
                              <w:divBdr>
                                <w:top w:val="none" w:sz="0" w:space="0" w:color="auto"/>
                                <w:left w:val="none" w:sz="0" w:space="0" w:color="auto"/>
                                <w:bottom w:val="none" w:sz="0" w:space="0" w:color="auto"/>
                                <w:right w:val="none" w:sz="0" w:space="0" w:color="auto"/>
                              </w:divBdr>
                              <w:divsChild>
                                <w:div w:id="1051880061">
                                  <w:marLeft w:val="0"/>
                                  <w:marRight w:val="0"/>
                                  <w:marTop w:val="0"/>
                                  <w:marBottom w:val="0"/>
                                  <w:divBdr>
                                    <w:top w:val="none" w:sz="0" w:space="0" w:color="auto"/>
                                    <w:left w:val="none" w:sz="0" w:space="0" w:color="auto"/>
                                    <w:bottom w:val="none" w:sz="0" w:space="0" w:color="auto"/>
                                    <w:right w:val="none" w:sz="0" w:space="0" w:color="auto"/>
                                  </w:divBdr>
                                </w:div>
                              </w:divsChild>
                            </w:div>
                            <w:div w:id="2141875553">
                              <w:marLeft w:val="0"/>
                              <w:marRight w:val="0"/>
                              <w:marTop w:val="0"/>
                              <w:marBottom w:val="0"/>
                              <w:divBdr>
                                <w:top w:val="none" w:sz="0" w:space="0" w:color="auto"/>
                                <w:left w:val="none" w:sz="0" w:space="0" w:color="auto"/>
                                <w:bottom w:val="none" w:sz="0" w:space="0" w:color="auto"/>
                                <w:right w:val="none" w:sz="0" w:space="0" w:color="auto"/>
                              </w:divBdr>
                              <w:divsChild>
                                <w:div w:id="12362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779090">
      <w:bodyDiv w:val="1"/>
      <w:marLeft w:val="0"/>
      <w:marRight w:val="0"/>
      <w:marTop w:val="0"/>
      <w:marBottom w:val="0"/>
      <w:divBdr>
        <w:top w:val="none" w:sz="0" w:space="0" w:color="auto"/>
        <w:left w:val="none" w:sz="0" w:space="0" w:color="auto"/>
        <w:bottom w:val="none" w:sz="0" w:space="0" w:color="auto"/>
        <w:right w:val="none" w:sz="0" w:space="0" w:color="auto"/>
      </w:divBdr>
      <w:divsChild>
        <w:div w:id="6639097">
          <w:marLeft w:val="0"/>
          <w:marRight w:val="0"/>
          <w:marTop w:val="120"/>
          <w:marBottom w:val="0"/>
          <w:divBdr>
            <w:top w:val="none" w:sz="0" w:space="0" w:color="auto"/>
            <w:left w:val="none" w:sz="0" w:space="0" w:color="auto"/>
            <w:bottom w:val="none" w:sz="0" w:space="0" w:color="auto"/>
            <w:right w:val="none" w:sz="0" w:space="0" w:color="auto"/>
          </w:divBdr>
          <w:divsChild>
            <w:div w:id="549154377">
              <w:marLeft w:val="0"/>
              <w:marRight w:val="0"/>
              <w:marTop w:val="0"/>
              <w:marBottom w:val="0"/>
              <w:divBdr>
                <w:top w:val="none" w:sz="0" w:space="0" w:color="auto"/>
                <w:left w:val="none" w:sz="0" w:space="0" w:color="auto"/>
                <w:bottom w:val="none" w:sz="0" w:space="0" w:color="auto"/>
                <w:right w:val="none" w:sz="0" w:space="0" w:color="auto"/>
              </w:divBdr>
            </w:div>
          </w:divsChild>
        </w:div>
        <w:div w:id="143933882">
          <w:marLeft w:val="0"/>
          <w:marRight w:val="0"/>
          <w:marTop w:val="120"/>
          <w:marBottom w:val="0"/>
          <w:divBdr>
            <w:top w:val="none" w:sz="0" w:space="0" w:color="auto"/>
            <w:left w:val="none" w:sz="0" w:space="0" w:color="auto"/>
            <w:bottom w:val="none" w:sz="0" w:space="0" w:color="auto"/>
            <w:right w:val="none" w:sz="0" w:space="0" w:color="auto"/>
          </w:divBdr>
          <w:divsChild>
            <w:div w:id="1523319421">
              <w:marLeft w:val="0"/>
              <w:marRight w:val="0"/>
              <w:marTop w:val="0"/>
              <w:marBottom w:val="0"/>
              <w:divBdr>
                <w:top w:val="none" w:sz="0" w:space="0" w:color="auto"/>
                <w:left w:val="none" w:sz="0" w:space="0" w:color="auto"/>
                <w:bottom w:val="none" w:sz="0" w:space="0" w:color="auto"/>
                <w:right w:val="none" w:sz="0" w:space="0" w:color="auto"/>
              </w:divBdr>
            </w:div>
          </w:divsChild>
        </w:div>
        <w:div w:id="181212189">
          <w:marLeft w:val="0"/>
          <w:marRight w:val="0"/>
          <w:marTop w:val="0"/>
          <w:marBottom w:val="0"/>
          <w:divBdr>
            <w:top w:val="none" w:sz="0" w:space="0" w:color="auto"/>
            <w:left w:val="none" w:sz="0" w:space="0" w:color="auto"/>
            <w:bottom w:val="none" w:sz="0" w:space="0" w:color="auto"/>
            <w:right w:val="none" w:sz="0" w:space="0" w:color="auto"/>
          </w:divBdr>
        </w:div>
        <w:div w:id="1090201728">
          <w:marLeft w:val="0"/>
          <w:marRight w:val="0"/>
          <w:marTop w:val="120"/>
          <w:marBottom w:val="0"/>
          <w:divBdr>
            <w:top w:val="none" w:sz="0" w:space="0" w:color="auto"/>
            <w:left w:val="none" w:sz="0" w:space="0" w:color="auto"/>
            <w:bottom w:val="none" w:sz="0" w:space="0" w:color="auto"/>
            <w:right w:val="none" w:sz="0" w:space="0" w:color="auto"/>
          </w:divBdr>
          <w:divsChild>
            <w:div w:id="2034190389">
              <w:marLeft w:val="0"/>
              <w:marRight w:val="0"/>
              <w:marTop w:val="0"/>
              <w:marBottom w:val="0"/>
              <w:divBdr>
                <w:top w:val="none" w:sz="0" w:space="0" w:color="auto"/>
                <w:left w:val="none" w:sz="0" w:space="0" w:color="auto"/>
                <w:bottom w:val="none" w:sz="0" w:space="0" w:color="auto"/>
                <w:right w:val="none" w:sz="0" w:space="0" w:color="auto"/>
              </w:divBdr>
            </w:div>
          </w:divsChild>
        </w:div>
        <w:div w:id="1179075334">
          <w:marLeft w:val="0"/>
          <w:marRight w:val="0"/>
          <w:marTop w:val="120"/>
          <w:marBottom w:val="0"/>
          <w:divBdr>
            <w:top w:val="none" w:sz="0" w:space="0" w:color="auto"/>
            <w:left w:val="none" w:sz="0" w:space="0" w:color="auto"/>
            <w:bottom w:val="none" w:sz="0" w:space="0" w:color="auto"/>
            <w:right w:val="none" w:sz="0" w:space="0" w:color="auto"/>
          </w:divBdr>
          <w:divsChild>
            <w:div w:id="754014449">
              <w:marLeft w:val="0"/>
              <w:marRight w:val="0"/>
              <w:marTop w:val="0"/>
              <w:marBottom w:val="0"/>
              <w:divBdr>
                <w:top w:val="none" w:sz="0" w:space="0" w:color="auto"/>
                <w:left w:val="none" w:sz="0" w:space="0" w:color="auto"/>
                <w:bottom w:val="none" w:sz="0" w:space="0" w:color="auto"/>
                <w:right w:val="none" w:sz="0" w:space="0" w:color="auto"/>
              </w:divBdr>
            </w:div>
          </w:divsChild>
        </w:div>
        <w:div w:id="1218855888">
          <w:marLeft w:val="0"/>
          <w:marRight w:val="0"/>
          <w:marTop w:val="120"/>
          <w:marBottom w:val="0"/>
          <w:divBdr>
            <w:top w:val="none" w:sz="0" w:space="0" w:color="auto"/>
            <w:left w:val="none" w:sz="0" w:space="0" w:color="auto"/>
            <w:bottom w:val="none" w:sz="0" w:space="0" w:color="auto"/>
            <w:right w:val="none" w:sz="0" w:space="0" w:color="auto"/>
          </w:divBdr>
          <w:divsChild>
            <w:div w:id="1423839582">
              <w:marLeft w:val="0"/>
              <w:marRight w:val="0"/>
              <w:marTop w:val="0"/>
              <w:marBottom w:val="0"/>
              <w:divBdr>
                <w:top w:val="none" w:sz="0" w:space="0" w:color="auto"/>
                <w:left w:val="none" w:sz="0" w:space="0" w:color="auto"/>
                <w:bottom w:val="none" w:sz="0" w:space="0" w:color="auto"/>
                <w:right w:val="none" w:sz="0" w:space="0" w:color="auto"/>
              </w:divBdr>
            </w:div>
          </w:divsChild>
        </w:div>
        <w:div w:id="1602104249">
          <w:marLeft w:val="0"/>
          <w:marRight w:val="0"/>
          <w:marTop w:val="120"/>
          <w:marBottom w:val="0"/>
          <w:divBdr>
            <w:top w:val="none" w:sz="0" w:space="0" w:color="auto"/>
            <w:left w:val="none" w:sz="0" w:space="0" w:color="auto"/>
            <w:bottom w:val="none" w:sz="0" w:space="0" w:color="auto"/>
            <w:right w:val="none" w:sz="0" w:space="0" w:color="auto"/>
          </w:divBdr>
          <w:divsChild>
            <w:div w:id="660475267">
              <w:marLeft w:val="0"/>
              <w:marRight w:val="0"/>
              <w:marTop w:val="0"/>
              <w:marBottom w:val="0"/>
              <w:divBdr>
                <w:top w:val="none" w:sz="0" w:space="0" w:color="auto"/>
                <w:left w:val="none" w:sz="0" w:space="0" w:color="auto"/>
                <w:bottom w:val="none" w:sz="0" w:space="0" w:color="auto"/>
                <w:right w:val="none" w:sz="0" w:space="0" w:color="auto"/>
              </w:divBdr>
            </w:div>
          </w:divsChild>
        </w:div>
        <w:div w:id="1792939704">
          <w:marLeft w:val="0"/>
          <w:marRight w:val="0"/>
          <w:marTop w:val="120"/>
          <w:marBottom w:val="0"/>
          <w:divBdr>
            <w:top w:val="none" w:sz="0" w:space="0" w:color="auto"/>
            <w:left w:val="none" w:sz="0" w:space="0" w:color="auto"/>
            <w:bottom w:val="none" w:sz="0" w:space="0" w:color="auto"/>
            <w:right w:val="none" w:sz="0" w:space="0" w:color="auto"/>
          </w:divBdr>
          <w:divsChild>
            <w:div w:id="7984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275">
      <w:bodyDiv w:val="1"/>
      <w:marLeft w:val="0"/>
      <w:marRight w:val="0"/>
      <w:marTop w:val="0"/>
      <w:marBottom w:val="0"/>
      <w:divBdr>
        <w:top w:val="none" w:sz="0" w:space="0" w:color="auto"/>
        <w:left w:val="none" w:sz="0" w:space="0" w:color="auto"/>
        <w:bottom w:val="none" w:sz="0" w:space="0" w:color="auto"/>
        <w:right w:val="none" w:sz="0" w:space="0" w:color="auto"/>
      </w:divBdr>
      <w:divsChild>
        <w:div w:id="186984733">
          <w:marLeft w:val="0"/>
          <w:marRight w:val="0"/>
          <w:marTop w:val="0"/>
          <w:marBottom w:val="600"/>
          <w:divBdr>
            <w:top w:val="none" w:sz="0" w:space="0" w:color="auto"/>
            <w:left w:val="none" w:sz="0" w:space="0" w:color="auto"/>
            <w:bottom w:val="none" w:sz="0" w:space="0" w:color="auto"/>
            <w:right w:val="none" w:sz="0" w:space="0" w:color="auto"/>
          </w:divBdr>
        </w:div>
      </w:divsChild>
    </w:div>
    <w:div w:id="1475760747">
      <w:bodyDiv w:val="1"/>
      <w:marLeft w:val="0"/>
      <w:marRight w:val="0"/>
      <w:marTop w:val="0"/>
      <w:marBottom w:val="0"/>
      <w:divBdr>
        <w:top w:val="none" w:sz="0" w:space="0" w:color="auto"/>
        <w:left w:val="none" w:sz="0" w:space="0" w:color="auto"/>
        <w:bottom w:val="none" w:sz="0" w:space="0" w:color="auto"/>
        <w:right w:val="none" w:sz="0" w:space="0" w:color="auto"/>
      </w:divBdr>
      <w:divsChild>
        <w:div w:id="46924850">
          <w:marLeft w:val="0"/>
          <w:marRight w:val="0"/>
          <w:marTop w:val="0"/>
          <w:marBottom w:val="0"/>
          <w:divBdr>
            <w:top w:val="none" w:sz="0" w:space="0" w:color="auto"/>
            <w:left w:val="none" w:sz="0" w:space="0" w:color="auto"/>
            <w:bottom w:val="none" w:sz="0" w:space="0" w:color="auto"/>
            <w:right w:val="none" w:sz="0" w:space="0" w:color="auto"/>
          </w:divBdr>
        </w:div>
        <w:div w:id="1864592770">
          <w:marLeft w:val="0"/>
          <w:marRight w:val="0"/>
          <w:marTop w:val="120"/>
          <w:marBottom w:val="0"/>
          <w:divBdr>
            <w:top w:val="none" w:sz="0" w:space="0" w:color="auto"/>
            <w:left w:val="none" w:sz="0" w:space="0" w:color="auto"/>
            <w:bottom w:val="none" w:sz="0" w:space="0" w:color="auto"/>
            <w:right w:val="none" w:sz="0" w:space="0" w:color="auto"/>
          </w:divBdr>
          <w:divsChild>
            <w:div w:id="1881820866">
              <w:marLeft w:val="0"/>
              <w:marRight w:val="0"/>
              <w:marTop w:val="0"/>
              <w:marBottom w:val="0"/>
              <w:divBdr>
                <w:top w:val="none" w:sz="0" w:space="0" w:color="auto"/>
                <w:left w:val="none" w:sz="0" w:space="0" w:color="auto"/>
                <w:bottom w:val="none" w:sz="0" w:space="0" w:color="auto"/>
                <w:right w:val="none" w:sz="0" w:space="0" w:color="auto"/>
              </w:divBdr>
            </w:div>
            <w:div w:id="310253807">
              <w:marLeft w:val="0"/>
              <w:marRight w:val="0"/>
              <w:marTop w:val="0"/>
              <w:marBottom w:val="0"/>
              <w:divBdr>
                <w:top w:val="none" w:sz="0" w:space="0" w:color="auto"/>
                <w:left w:val="none" w:sz="0" w:space="0" w:color="auto"/>
                <w:bottom w:val="none" w:sz="0" w:space="0" w:color="auto"/>
                <w:right w:val="none" w:sz="0" w:space="0" w:color="auto"/>
              </w:divBdr>
            </w:div>
            <w:div w:id="447437500">
              <w:marLeft w:val="0"/>
              <w:marRight w:val="0"/>
              <w:marTop w:val="0"/>
              <w:marBottom w:val="0"/>
              <w:divBdr>
                <w:top w:val="none" w:sz="0" w:space="0" w:color="auto"/>
                <w:left w:val="none" w:sz="0" w:space="0" w:color="auto"/>
                <w:bottom w:val="none" w:sz="0" w:space="0" w:color="auto"/>
                <w:right w:val="none" w:sz="0" w:space="0" w:color="auto"/>
              </w:divBdr>
            </w:div>
          </w:divsChild>
        </w:div>
        <w:div w:id="1042095188">
          <w:marLeft w:val="0"/>
          <w:marRight w:val="0"/>
          <w:marTop w:val="120"/>
          <w:marBottom w:val="0"/>
          <w:divBdr>
            <w:top w:val="none" w:sz="0" w:space="0" w:color="auto"/>
            <w:left w:val="none" w:sz="0" w:space="0" w:color="auto"/>
            <w:bottom w:val="none" w:sz="0" w:space="0" w:color="auto"/>
            <w:right w:val="none" w:sz="0" w:space="0" w:color="auto"/>
          </w:divBdr>
          <w:divsChild>
            <w:div w:id="923030939">
              <w:marLeft w:val="0"/>
              <w:marRight w:val="0"/>
              <w:marTop w:val="0"/>
              <w:marBottom w:val="0"/>
              <w:divBdr>
                <w:top w:val="none" w:sz="0" w:space="0" w:color="auto"/>
                <w:left w:val="none" w:sz="0" w:space="0" w:color="auto"/>
                <w:bottom w:val="none" w:sz="0" w:space="0" w:color="auto"/>
                <w:right w:val="none" w:sz="0" w:space="0" w:color="auto"/>
              </w:divBdr>
            </w:div>
          </w:divsChild>
        </w:div>
        <w:div w:id="492910214">
          <w:marLeft w:val="0"/>
          <w:marRight w:val="0"/>
          <w:marTop w:val="120"/>
          <w:marBottom w:val="0"/>
          <w:divBdr>
            <w:top w:val="none" w:sz="0" w:space="0" w:color="auto"/>
            <w:left w:val="none" w:sz="0" w:space="0" w:color="auto"/>
            <w:bottom w:val="none" w:sz="0" w:space="0" w:color="auto"/>
            <w:right w:val="none" w:sz="0" w:space="0" w:color="auto"/>
          </w:divBdr>
          <w:divsChild>
            <w:div w:id="1295675174">
              <w:marLeft w:val="0"/>
              <w:marRight w:val="0"/>
              <w:marTop w:val="0"/>
              <w:marBottom w:val="0"/>
              <w:divBdr>
                <w:top w:val="none" w:sz="0" w:space="0" w:color="auto"/>
                <w:left w:val="none" w:sz="0" w:space="0" w:color="auto"/>
                <w:bottom w:val="none" w:sz="0" w:space="0" w:color="auto"/>
                <w:right w:val="none" w:sz="0" w:space="0" w:color="auto"/>
              </w:divBdr>
            </w:div>
          </w:divsChild>
        </w:div>
        <w:div w:id="1088771727">
          <w:marLeft w:val="0"/>
          <w:marRight w:val="0"/>
          <w:marTop w:val="120"/>
          <w:marBottom w:val="0"/>
          <w:divBdr>
            <w:top w:val="none" w:sz="0" w:space="0" w:color="auto"/>
            <w:left w:val="none" w:sz="0" w:space="0" w:color="auto"/>
            <w:bottom w:val="none" w:sz="0" w:space="0" w:color="auto"/>
            <w:right w:val="none" w:sz="0" w:space="0" w:color="auto"/>
          </w:divBdr>
          <w:divsChild>
            <w:div w:id="10492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8165">
      <w:bodyDiv w:val="1"/>
      <w:marLeft w:val="0"/>
      <w:marRight w:val="0"/>
      <w:marTop w:val="0"/>
      <w:marBottom w:val="0"/>
      <w:divBdr>
        <w:top w:val="none" w:sz="0" w:space="0" w:color="auto"/>
        <w:left w:val="none" w:sz="0" w:space="0" w:color="auto"/>
        <w:bottom w:val="none" w:sz="0" w:space="0" w:color="auto"/>
        <w:right w:val="none" w:sz="0" w:space="0" w:color="auto"/>
      </w:divBdr>
      <w:divsChild>
        <w:div w:id="400105890">
          <w:marLeft w:val="0"/>
          <w:marRight w:val="0"/>
          <w:marTop w:val="0"/>
          <w:marBottom w:val="0"/>
          <w:divBdr>
            <w:top w:val="none" w:sz="0" w:space="0" w:color="auto"/>
            <w:left w:val="none" w:sz="0" w:space="0" w:color="auto"/>
            <w:bottom w:val="none" w:sz="0" w:space="0" w:color="auto"/>
            <w:right w:val="none" w:sz="0" w:space="0" w:color="auto"/>
          </w:divBdr>
        </w:div>
        <w:div w:id="174157253">
          <w:marLeft w:val="0"/>
          <w:marRight w:val="0"/>
          <w:marTop w:val="120"/>
          <w:marBottom w:val="0"/>
          <w:divBdr>
            <w:top w:val="none" w:sz="0" w:space="0" w:color="auto"/>
            <w:left w:val="none" w:sz="0" w:space="0" w:color="auto"/>
            <w:bottom w:val="none" w:sz="0" w:space="0" w:color="auto"/>
            <w:right w:val="none" w:sz="0" w:space="0" w:color="auto"/>
          </w:divBdr>
          <w:divsChild>
            <w:div w:id="1520584195">
              <w:marLeft w:val="0"/>
              <w:marRight w:val="0"/>
              <w:marTop w:val="0"/>
              <w:marBottom w:val="0"/>
              <w:divBdr>
                <w:top w:val="none" w:sz="0" w:space="0" w:color="auto"/>
                <w:left w:val="none" w:sz="0" w:space="0" w:color="auto"/>
                <w:bottom w:val="none" w:sz="0" w:space="0" w:color="auto"/>
                <w:right w:val="none" w:sz="0" w:space="0" w:color="auto"/>
              </w:divBdr>
            </w:div>
          </w:divsChild>
        </w:div>
        <w:div w:id="2050109100">
          <w:marLeft w:val="0"/>
          <w:marRight w:val="0"/>
          <w:marTop w:val="120"/>
          <w:marBottom w:val="0"/>
          <w:divBdr>
            <w:top w:val="none" w:sz="0" w:space="0" w:color="auto"/>
            <w:left w:val="none" w:sz="0" w:space="0" w:color="auto"/>
            <w:bottom w:val="none" w:sz="0" w:space="0" w:color="auto"/>
            <w:right w:val="none" w:sz="0" w:space="0" w:color="auto"/>
          </w:divBdr>
          <w:divsChild>
            <w:div w:id="1503086380">
              <w:marLeft w:val="0"/>
              <w:marRight w:val="0"/>
              <w:marTop w:val="0"/>
              <w:marBottom w:val="0"/>
              <w:divBdr>
                <w:top w:val="none" w:sz="0" w:space="0" w:color="auto"/>
                <w:left w:val="none" w:sz="0" w:space="0" w:color="auto"/>
                <w:bottom w:val="none" w:sz="0" w:space="0" w:color="auto"/>
                <w:right w:val="none" w:sz="0" w:space="0" w:color="auto"/>
              </w:divBdr>
            </w:div>
          </w:divsChild>
        </w:div>
        <w:div w:id="732235000">
          <w:marLeft w:val="0"/>
          <w:marRight w:val="0"/>
          <w:marTop w:val="120"/>
          <w:marBottom w:val="0"/>
          <w:divBdr>
            <w:top w:val="none" w:sz="0" w:space="0" w:color="auto"/>
            <w:left w:val="none" w:sz="0" w:space="0" w:color="auto"/>
            <w:bottom w:val="none" w:sz="0" w:space="0" w:color="auto"/>
            <w:right w:val="none" w:sz="0" w:space="0" w:color="auto"/>
          </w:divBdr>
          <w:divsChild>
            <w:div w:id="624121930">
              <w:marLeft w:val="0"/>
              <w:marRight w:val="0"/>
              <w:marTop w:val="0"/>
              <w:marBottom w:val="0"/>
              <w:divBdr>
                <w:top w:val="none" w:sz="0" w:space="0" w:color="auto"/>
                <w:left w:val="none" w:sz="0" w:space="0" w:color="auto"/>
                <w:bottom w:val="none" w:sz="0" w:space="0" w:color="auto"/>
                <w:right w:val="none" w:sz="0" w:space="0" w:color="auto"/>
              </w:divBdr>
            </w:div>
          </w:divsChild>
        </w:div>
        <w:div w:id="1630280304">
          <w:marLeft w:val="0"/>
          <w:marRight w:val="0"/>
          <w:marTop w:val="120"/>
          <w:marBottom w:val="0"/>
          <w:divBdr>
            <w:top w:val="none" w:sz="0" w:space="0" w:color="auto"/>
            <w:left w:val="none" w:sz="0" w:space="0" w:color="auto"/>
            <w:bottom w:val="none" w:sz="0" w:space="0" w:color="auto"/>
            <w:right w:val="none" w:sz="0" w:space="0" w:color="auto"/>
          </w:divBdr>
          <w:divsChild>
            <w:div w:id="548880614">
              <w:marLeft w:val="0"/>
              <w:marRight w:val="0"/>
              <w:marTop w:val="0"/>
              <w:marBottom w:val="0"/>
              <w:divBdr>
                <w:top w:val="none" w:sz="0" w:space="0" w:color="auto"/>
                <w:left w:val="none" w:sz="0" w:space="0" w:color="auto"/>
                <w:bottom w:val="none" w:sz="0" w:space="0" w:color="auto"/>
                <w:right w:val="none" w:sz="0" w:space="0" w:color="auto"/>
              </w:divBdr>
            </w:div>
            <w:div w:id="14478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1344">
      <w:bodyDiv w:val="1"/>
      <w:marLeft w:val="0"/>
      <w:marRight w:val="0"/>
      <w:marTop w:val="0"/>
      <w:marBottom w:val="0"/>
      <w:divBdr>
        <w:top w:val="none" w:sz="0" w:space="0" w:color="auto"/>
        <w:left w:val="none" w:sz="0" w:space="0" w:color="auto"/>
        <w:bottom w:val="none" w:sz="0" w:space="0" w:color="auto"/>
        <w:right w:val="none" w:sz="0" w:space="0" w:color="auto"/>
      </w:divBdr>
      <w:divsChild>
        <w:div w:id="1354378156">
          <w:marLeft w:val="0"/>
          <w:marRight w:val="0"/>
          <w:marTop w:val="0"/>
          <w:marBottom w:val="0"/>
          <w:divBdr>
            <w:top w:val="none" w:sz="0" w:space="0" w:color="auto"/>
            <w:left w:val="none" w:sz="0" w:space="0" w:color="auto"/>
            <w:bottom w:val="none" w:sz="0" w:space="0" w:color="auto"/>
            <w:right w:val="none" w:sz="0" w:space="0" w:color="auto"/>
          </w:divBdr>
        </w:div>
        <w:div w:id="1914046870">
          <w:marLeft w:val="0"/>
          <w:marRight w:val="0"/>
          <w:marTop w:val="0"/>
          <w:marBottom w:val="0"/>
          <w:divBdr>
            <w:top w:val="none" w:sz="0" w:space="0" w:color="auto"/>
            <w:left w:val="none" w:sz="0" w:space="0" w:color="auto"/>
            <w:bottom w:val="none" w:sz="0" w:space="0" w:color="auto"/>
            <w:right w:val="none" w:sz="0" w:space="0" w:color="auto"/>
          </w:divBdr>
        </w:div>
      </w:divsChild>
    </w:div>
    <w:div w:id="1504975772">
      <w:bodyDiv w:val="1"/>
      <w:marLeft w:val="0"/>
      <w:marRight w:val="0"/>
      <w:marTop w:val="0"/>
      <w:marBottom w:val="0"/>
      <w:divBdr>
        <w:top w:val="none" w:sz="0" w:space="0" w:color="auto"/>
        <w:left w:val="none" w:sz="0" w:space="0" w:color="auto"/>
        <w:bottom w:val="none" w:sz="0" w:space="0" w:color="auto"/>
        <w:right w:val="none" w:sz="0" w:space="0" w:color="auto"/>
      </w:divBdr>
    </w:div>
    <w:div w:id="1506818238">
      <w:bodyDiv w:val="1"/>
      <w:marLeft w:val="0"/>
      <w:marRight w:val="0"/>
      <w:marTop w:val="0"/>
      <w:marBottom w:val="0"/>
      <w:divBdr>
        <w:top w:val="none" w:sz="0" w:space="0" w:color="auto"/>
        <w:left w:val="none" w:sz="0" w:space="0" w:color="auto"/>
        <w:bottom w:val="none" w:sz="0" w:space="0" w:color="auto"/>
        <w:right w:val="none" w:sz="0" w:space="0" w:color="auto"/>
      </w:divBdr>
    </w:div>
    <w:div w:id="1516073722">
      <w:bodyDiv w:val="1"/>
      <w:marLeft w:val="0"/>
      <w:marRight w:val="0"/>
      <w:marTop w:val="0"/>
      <w:marBottom w:val="0"/>
      <w:divBdr>
        <w:top w:val="none" w:sz="0" w:space="0" w:color="auto"/>
        <w:left w:val="none" w:sz="0" w:space="0" w:color="auto"/>
        <w:bottom w:val="none" w:sz="0" w:space="0" w:color="auto"/>
        <w:right w:val="none" w:sz="0" w:space="0" w:color="auto"/>
      </w:divBdr>
    </w:div>
    <w:div w:id="1527912360">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8">
          <w:marLeft w:val="0"/>
          <w:marRight w:val="0"/>
          <w:marTop w:val="0"/>
          <w:marBottom w:val="0"/>
          <w:divBdr>
            <w:top w:val="none" w:sz="0" w:space="0" w:color="auto"/>
            <w:left w:val="none" w:sz="0" w:space="0" w:color="auto"/>
            <w:bottom w:val="none" w:sz="0" w:space="0" w:color="auto"/>
            <w:right w:val="none" w:sz="0" w:space="0" w:color="auto"/>
          </w:divBdr>
        </w:div>
      </w:divsChild>
    </w:div>
    <w:div w:id="1562519994">
      <w:bodyDiv w:val="1"/>
      <w:marLeft w:val="0"/>
      <w:marRight w:val="0"/>
      <w:marTop w:val="0"/>
      <w:marBottom w:val="0"/>
      <w:divBdr>
        <w:top w:val="none" w:sz="0" w:space="0" w:color="auto"/>
        <w:left w:val="none" w:sz="0" w:space="0" w:color="auto"/>
        <w:bottom w:val="none" w:sz="0" w:space="0" w:color="auto"/>
        <w:right w:val="none" w:sz="0" w:space="0" w:color="auto"/>
      </w:divBdr>
    </w:div>
    <w:div w:id="1564245469">
      <w:bodyDiv w:val="1"/>
      <w:marLeft w:val="0"/>
      <w:marRight w:val="0"/>
      <w:marTop w:val="0"/>
      <w:marBottom w:val="0"/>
      <w:divBdr>
        <w:top w:val="none" w:sz="0" w:space="0" w:color="auto"/>
        <w:left w:val="none" w:sz="0" w:space="0" w:color="auto"/>
        <w:bottom w:val="none" w:sz="0" w:space="0" w:color="auto"/>
        <w:right w:val="none" w:sz="0" w:space="0" w:color="auto"/>
      </w:divBdr>
      <w:divsChild>
        <w:div w:id="322200624">
          <w:marLeft w:val="0"/>
          <w:marRight w:val="0"/>
          <w:marTop w:val="120"/>
          <w:marBottom w:val="0"/>
          <w:divBdr>
            <w:top w:val="none" w:sz="0" w:space="0" w:color="auto"/>
            <w:left w:val="none" w:sz="0" w:space="0" w:color="auto"/>
            <w:bottom w:val="none" w:sz="0" w:space="0" w:color="auto"/>
            <w:right w:val="none" w:sz="0" w:space="0" w:color="auto"/>
          </w:divBdr>
          <w:divsChild>
            <w:div w:id="1605989698">
              <w:marLeft w:val="0"/>
              <w:marRight w:val="0"/>
              <w:marTop w:val="0"/>
              <w:marBottom w:val="0"/>
              <w:divBdr>
                <w:top w:val="none" w:sz="0" w:space="0" w:color="auto"/>
                <w:left w:val="none" w:sz="0" w:space="0" w:color="auto"/>
                <w:bottom w:val="none" w:sz="0" w:space="0" w:color="auto"/>
                <w:right w:val="none" w:sz="0" w:space="0" w:color="auto"/>
              </w:divBdr>
            </w:div>
          </w:divsChild>
        </w:div>
        <w:div w:id="678654916">
          <w:marLeft w:val="0"/>
          <w:marRight w:val="0"/>
          <w:marTop w:val="120"/>
          <w:marBottom w:val="0"/>
          <w:divBdr>
            <w:top w:val="none" w:sz="0" w:space="0" w:color="auto"/>
            <w:left w:val="none" w:sz="0" w:space="0" w:color="auto"/>
            <w:bottom w:val="none" w:sz="0" w:space="0" w:color="auto"/>
            <w:right w:val="none" w:sz="0" w:space="0" w:color="auto"/>
          </w:divBdr>
          <w:divsChild>
            <w:div w:id="253247870">
              <w:marLeft w:val="0"/>
              <w:marRight w:val="0"/>
              <w:marTop w:val="0"/>
              <w:marBottom w:val="0"/>
              <w:divBdr>
                <w:top w:val="none" w:sz="0" w:space="0" w:color="auto"/>
                <w:left w:val="none" w:sz="0" w:space="0" w:color="auto"/>
                <w:bottom w:val="none" w:sz="0" w:space="0" w:color="auto"/>
                <w:right w:val="none" w:sz="0" w:space="0" w:color="auto"/>
              </w:divBdr>
            </w:div>
          </w:divsChild>
        </w:div>
        <w:div w:id="906184574">
          <w:marLeft w:val="0"/>
          <w:marRight w:val="0"/>
          <w:marTop w:val="120"/>
          <w:marBottom w:val="0"/>
          <w:divBdr>
            <w:top w:val="none" w:sz="0" w:space="0" w:color="auto"/>
            <w:left w:val="none" w:sz="0" w:space="0" w:color="auto"/>
            <w:bottom w:val="none" w:sz="0" w:space="0" w:color="auto"/>
            <w:right w:val="none" w:sz="0" w:space="0" w:color="auto"/>
          </w:divBdr>
          <w:divsChild>
            <w:div w:id="1047992193">
              <w:marLeft w:val="0"/>
              <w:marRight w:val="0"/>
              <w:marTop w:val="0"/>
              <w:marBottom w:val="0"/>
              <w:divBdr>
                <w:top w:val="none" w:sz="0" w:space="0" w:color="auto"/>
                <w:left w:val="none" w:sz="0" w:space="0" w:color="auto"/>
                <w:bottom w:val="none" w:sz="0" w:space="0" w:color="auto"/>
                <w:right w:val="none" w:sz="0" w:space="0" w:color="auto"/>
              </w:divBdr>
            </w:div>
          </w:divsChild>
        </w:div>
        <w:div w:id="1000157121">
          <w:marLeft w:val="0"/>
          <w:marRight w:val="0"/>
          <w:marTop w:val="120"/>
          <w:marBottom w:val="0"/>
          <w:divBdr>
            <w:top w:val="none" w:sz="0" w:space="0" w:color="auto"/>
            <w:left w:val="none" w:sz="0" w:space="0" w:color="auto"/>
            <w:bottom w:val="none" w:sz="0" w:space="0" w:color="auto"/>
            <w:right w:val="none" w:sz="0" w:space="0" w:color="auto"/>
          </w:divBdr>
          <w:divsChild>
            <w:div w:id="2048140075">
              <w:marLeft w:val="0"/>
              <w:marRight w:val="0"/>
              <w:marTop w:val="0"/>
              <w:marBottom w:val="0"/>
              <w:divBdr>
                <w:top w:val="none" w:sz="0" w:space="0" w:color="auto"/>
                <w:left w:val="none" w:sz="0" w:space="0" w:color="auto"/>
                <w:bottom w:val="none" w:sz="0" w:space="0" w:color="auto"/>
                <w:right w:val="none" w:sz="0" w:space="0" w:color="auto"/>
              </w:divBdr>
            </w:div>
          </w:divsChild>
        </w:div>
        <w:div w:id="1465541769">
          <w:marLeft w:val="0"/>
          <w:marRight w:val="0"/>
          <w:marTop w:val="0"/>
          <w:marBottom w:val="0"/>
          <w:divBdr>
            <w:top w:val="none" w:sz="0" w:space="0" w:color="auto"/>
            <w:left w:val="none" w:sz="0" w:space="0" w:color="auto"/>
            <w:bottom w:val="none" w:sz="0" w:space="0" w:color="auto"/>
            <w:right w:val="none" w:sz="0" w:space="0" w:color="auto"/>
          </w:divBdr>
        </w:div>
      </w:divsChild>
    </w:div>
    <w:div w:id="1571231081">
      <w:bodyDiv w:val="1"/>
      <w:marLeft w:val="0"/>
      <w:marRight w:val="0"/>
      <w:marTop w:val="0"/>
      <w:marBottom w:val="0"/>
      <w:divBdr>
        <w:top w:val="none" w:sz="0" w:space="0" w:color="auto"/>
        <w:left w:val="none" w:sz="0" w:space="0" w:color="auto"/>
        <w:bottom w:val="none" w:sz="0" w:space="0" w:color="auto"/>
        <w:right w:val="none" w:sz="0" w:space="0" w:color="auto"/>
      </w:divBdr>
      <w:divsChild>
        <w:div w:id="1815828365">
          <w:marLeft w:val="0"/>
          <w:marRight w:val="0"/>
          <w:marTop w:val="0"/>
          <w:marBottom w:val="0"/>
          <w:divBdr>
            <w:top w:val="none" w:sz="0" w:space="0" w:color="auto"/>
            <w:left w:val="none" w:sz="0" w:space="0" w:color="auto"/>
            <w:bottom w:val="none" w:sz="0" w:space="0" w:color="auto"/>
            <w:right w:val="none" w:sz="0" w:space="0" w:color="auto"/>
          </w:divBdr>
        </w:div>
        <w:div w:id="722094897">
          <w:marLeft w:val="0"/>
          <w:marRight w:val="0"/>
          <w:marTop w:val="120"/>
          <w:marBottom w:val="0"/>
          <w:divBdr>
            <w:top w:val="none" w:sz="0" w:space="0" w:color="auto"/>
            <w:left w:val="none" w:sz="0" w:space="0" w:color="auto"/>
            <w:bottom w:val="none" w:sz="0" w:space="0" w:color="auto"/>
            <w:right w:val="none" w:sz="0" w:space="0" w:color="auto"/>
          </w:divBdr>
          <w:divsChild>
            <w:div w:id="1472286797">
              <w:marLeft w:val="0"/>
              <w:marRight w:val="0"/>
              <w:marTop w:val="0"/>
              <w:marBottom w:val="0"/>
              <w:divBdr>
                <w:top w:val="none" w:sz="0" w:space="0" w:color="auto"/>
                <w:left w:val="none" w:sz="0" w:space="0" w:color="auto"/>
                <w:bottom w:val="none" w:sz="0" w:space="0" w:color="auto"/>
                <w:right w:val="none" w:sz="0" w:space="0" w:color="auto"/>
              </w:divBdr>
            </w:div>
          </w:divsChild>
        </w:div>
        <w:div w:id="1666518881">
          <w:marLeft w:val="0"/>
          <w:marRight w:val="0"/>
          <w:marTop w:val="120"/>
          <w:marBottom w:val="0"/>
          <w:divBdr>
            <w:top w:val="none" w:sz="0" w:space="0" w:color="auto"/>
            <w:left w:val="none" w:sz="0" w:space="0" w:color="auto"/>
            <w:bottom w:val="none" w:sz="0" w:space="0" w:color="auto"/>
            <w:right w:val="none" w:sz="0" w:space="0" w:color="auto"/>
          </w:divBdr>
          <w:divsChild>
            <w:div w:id="655650313">
              <w:marLeft w:val="0"/>
              <w:marRight w:val="0"/>
              <w:marTop w:val="0"/>
              <w:marBottom w:val="0"/>
              <w:divBdr>
                <w:top w:val="none" w:sz="0" w:space="0" w:color="auto"/>
                <w:left w:val="none" w:sz="0" w:space="0" w:color="auto"/>
                <w:bottom w:val="none" w:sz="0" w:space="0" w:color="auto"/>
                <w:right w:val="none" w:sz="0" w:space="0" w:color="auto"/>
              </w:divBdr>
            </w:div>
            <w:div w:id="1832599185">
              <w:marLeft w:val="0"/>
              <w:marRight w:val="0"/>
              <w:marTop w:val="0"/>
              <w:marBottom w:val="0"/>
              <w:divBdr>
                <w:top w:val="none" w:sz="0" w:space="0" w:color="auto"/>
                <w:left w:val="none" w:sz="0" w:space="0" w:color="auto"/>
                <w:bottom w:val="none" w:sz="0" w:space="0" w:color="auto"/>
                <w:right w:val="none" w:sz="0" w:space="0" w:color="auto"/>
              </w:divBdr>
            </w:div>
          </w:divsChild>
        </w:div>
        <w:div w:id="1720129902">
          <w:marLeft w:val="0"/>
          <w:marRight w:val="0"/>
          <w:marTop w:val="120"/>
          <w:marBottom w:val="0"/>
          <w:divBdr>
            <w:top w:val="none" w:sz="0" w:space="0" w:color="auto"/>
            <w:left w:val="none" w:sz="0" w:space="0" w:color="auto"/>
            <w:bottom w:val="none" w:sz="0" w:space="0" w:color="auto"/>
            <w:right w:val="none" w:sz="0" w:space="0" w:color="auto"/>
          </w:divBdr>
          <w:divsChild>
            <w:div w:id="358747466">
              <w:marLeft w:val="0"/>
              <w:marRight w:val="0"/>
              <w:marTop w:val="0"/>
              <w:marBottom w:val="0"/>
              <w:divBdr>
                <w:top w:val="none" w:sz="0" w:space="0" w:color="auto"/>
                <w:left w:val="none" w:sz="0" w:space="0" w:color="auto"/>
                <w:bottom w:val="none" w:sz="0" w:space="0" w:color="auto"/>
                <w:right w:val="none" w:sz="0" w:space="0" w:color="auto"/>
              </w:divBdr>
            </w:div>
          </w:divsChild>
        </w:div>
        <w:div w:id="693581206">
          <w:marLeft w:val="0"/>
          <w:marRight w:val="0"/>
          <w:marTop w:val="120"/>
          <w:marBottom w:val="0"/>
          <w:divBdr>
            <w:top w:val="none" w:sz="0" w:space="0" w:color="auto"/>
            <w:left w:val="none" w:sz="0" w:space="0" w:color="auto"/>
            <w:bottom w:val="none" w:sz="0" w:space="0" w:color="auto"/>
            <w:right w:val="none" w:sz="0" w:space="0" w:color="auto"/>
          </w:divBdr>
          <w:divsChild>
            <w:div w:id="343213704">
              <w:marLeft w:val="0"/>
              <w:marRight w:val="0"/>
              <w:marTop w:val="0"/>
              <w:marBottom w:val="0"/>
              <w:divBdr>
                <w:top w:val="none" w:sz="0" w:space="0" w:color="auto"/>
                <w:left w:val="none" w:sz="0" w:space="0" w:color="auto"/>
                <w:bottom w:val="none" w:sz="0" w:space="0" w:color="auto"/>
                <w:right w:val="none" w:sz="0" w:space="0" w:color="auto"/>
              </w:divBdr>
            </w:div>
          </w:divsChild>
        </w:div>
        <w:div w:id="156966673">
          <w:marLeft w:val="0"/>
          <w:marRight w:val="0"/>
          <w:marTop w:val="120"/>
          <w:marBottom w:val="0"/>
          <w:divBdr>
            <w:top w:val="none" w:sz="0" w:space="0" w:color="auto"/>
            <w:left w:val="none" w:sz="0" w:space="0" w:color="auto"/>
            <w:bottom w:val="none" w:sz="0" w:space="0" w:color="auto"/>
            <w:right w:val="none" w:sz="0" w:space="0" w:color="auto"/>
          </w:divBdr>
          <w:divsChild>
            <w:div w:id="1465467495">
              <w:marLeft w:val="0"/>
              <w:marRight w:val="0"/>
              <w:marTop w:val="0"/>
              <w:marBottom w:val="0"/>
              <w:divBdr>
                <w:top w:val="none" w:sz="0" w:space="0" w:color="auto"/>
                <w:left w:val="none" w:sz="0" w:space="0" w:color="auto"/>
                <w:bottom w:val="none" w:sz="0" w:space="0" w:color="auto"/>
                <w:right w:val="none" w:sz="0" w:space="0" w:color="auto"/>
              </w:divBdr>
            </w:div>
          </w:divsChild>
        </w:div>
        <w:div w:id="366879068">
          <w:marLeft w:val="0"/>
          <w:marRight w:val="0"/>
          <w:marTop w:val="120"/>
          <w:marBottom w:val="0"/>
          <w:divBdr>
            <w:top w:val="none" w:sz="0" w:space="0" w:color="auto"/>
            <w:left w:val="none" w:sz="0" w:space="0" w:color="auto"/>
            <w:bottom w:val="none" w:sz="0" w:space="0" w:color="auto"/>
            <w:right w:val="none" w:sz="0" w:space="0" w:color="auto"/>
          </w:divBdr>
          <w:divsChild>
            <w:div w:id="13863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702">
      <w:bodyDiv w:val="1"/>
      <w:marLeft w:val="0"/>
      <w:marRight w:val="0"/>
      <w:marTop w:val="0"/>
      <w:marBottom w:val="0"/>
      <w:divBdr>
        <w:top w:val="none" w:sz="0" w:space="0" w:color="auto"/>
        <w:left w:val="none" w:sz="0" w:space="0" w:color="auto"/>
        <w:bottom w:val="none" w:sz="0" w:space="0" w:color="auto"/>
        <w:right w:val="none" w:sz="0" w:space="0" w:color="auto"/>
      </w:divBdr>
    </w:div>
    <w:div w:id="1580216564">
      <w:bodyDiv w:val="1"/>
      <w:marLeft w:val="0"/>
      <w:marRight w:val="0"/>
      <w:marTop w:val="0"/>
      <w:marBottom w:val="0"/>
      <w:divBdr>
        <w:top w:val="none" w:sz="0" w:space="0" w:color="auto"/>
        <w:left w:val="none" w:sz="0" w:space="0" w:color="auto"/>
        <w:bottom w:val="none" w:sz="0" w:space="0" w:color="auto"/>
        <w:right w:val="none" w:sz="0" w:space="0" w:color="auto"/>
      </w:divBdr>
      <w:divsChild>
        <w:div w:id="1314289181">
          <w:marLeft w:val="0"/>
          <w:marRight w:val="0"/>
          <w:marTop w:val="120"/>
          <w:marBottom w:val="0"/>
          <w:divBdr>
            <w:top w:val="none" w:sz="0" w:space="0" w:color="auto"/>
            <w:left w:val="none" w:sz="0" w:space="0" w:color="auto"/>
            <w:bottom w:val="none" w:sz="0" w:space="0" w:color="auto"/>
            <w:right w:val="none" w:sz="0" w:space="0" w:color="auto"/>
          </w:divBdr>
          <w:divsChild>
            <w:div w:id="1639603799">
              <w:marLeft w:val="0"/>
              <w:marRight w:val="0"/>
              <w:marTop w:val="0"/>
              <w:marBottom w:val="0"/>
              <w:divBdr>
                <w:top w:val="none" w:sz="0" w:space="0" w:color="auto"/>
                <w:left w:val="none" w:sz="0" w:space="0" w:color="auto"/>
                <w:bottom w:val="none" w:sz="0" w:space="0" w:color="auto"/>
                <w:right w:val="none" w:sz="0" w:space="0" w:color="auto"/>
              </w:divBdr>
            </w:div>
          </w:divsChild>
        </w:div>
        <w:div w:id="1417749822">
          <w:marLeft w:val="0"/>
          <w:marRight w:val="0"/>
          <w:marTop w:val="0"/>
          <w:marBottom w:val="0"/>
          <w:divBdr>
            <w:top w:val="none" w:sz="0" w:space="0" w:color="auto"/>
            <w:left w:val="none" w:sz="0" w:space="0" w:color="auto"/>
            <w:bottom w:val="none" w:sz="0" w:space="0" w:color="auto"/>
            <w:right w:val="none" w:sz="0" w:space="0" w:color="auto"/>
          </w:divBdr>
        </w:div>
        <w:div w:id="2022929619">
          <w:marLeft w:val="0"/>
          <w:marRight w:val="0"/>
          <w:marTop w:val="120"/>
          <w:marBottom w:val="0"/>
          <w:divBdr>
            <w:top w:val="none" w:sz="0" w:space="0" w:color="auto"/>
            <w:left w:val="none" w:sz="0" w:space="0" w:color="auto"/>
            <w:bottom w:val="none" w:sz="0" w:space="0" w:color="auto"/>
            <w:right w:val="none" w:sz="0" w:space="0" w:color="auto"/>
          </w:divBdr>
          <w:divsChild>
            <w:div w:id="15926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901">
      <w:bodyDiv w:val="1"/>
      <w:marLeft w:val="0"/>
      <w:marRight w:val="0"/>
      <w:marTop w:val="0"/>
      <w:marBottom w:val="0"/>
      <w:divBdr>
        <w:top w:val="none" w:sz="0" w:space="0" w:color="auto"/>
        <w:left w:val="none" w:sz="0" w:space="0" w:color="auto"/>
        <w:bottom w:val="none" w:sz="0" w:space="0" w:color="auto"/>
        <w:right w:val="none" w:sz="0" w:space="0" w:color="auto"/>
      </w:divBdr>
    </w:div>
    <w:div w:id="1588347526">
      <w:bodyDiv w:val="1"/>
      <w:marLeft w:val="0"/>
      <w:marRight w:val="0"/>
      <w:marTop w:val="0"/>
      <w:marBottom w:val="0"/>
      <w:divBdr>
        <w:top w:val="none" w:sz="0" w:space="0" w:color="auto"/>
        <w:left w:val="none" w:sz="0" w:space="0" w:color="auto"/>
        <w:bottom w:val="none" w:sz="0" w:space="0" w:color="auto"/>
        <w:right w:val="none" w:sz="0" w:space="0" w:color="auto"/>
      </w:divBdr>
    </w:div>
    <w:div w:id="1589650721">
      <w:bodyDiv w:val="1"/>
      <w:marLeft w:val="0"/>
      <w:marRight w:val="0"/>
      <w:marTop w:val="0"/>
      <w:marBottom w:val="0"/>
      <w:divBdr>
        <w:top w:val="none" w:sz="0" w:space="0" w:color="auto"/>
        <w:left w:val="none" w:sz="0" w:space="0" w:color="auto"/>
        <w:bottom w:val="none" w:sz="0" w:space="0" w:color="auto"/>
        <w:right w:val="none" w:sz="0" w:space="0" w:color="auto"/>
      </w:divBdr>
      <w:divsChild>
        <w:div w:id="370617406">
          <w:marLeft w:val="0"/>
          <w:marRight w:val="0"/>
          <w:marTop w:val="120"/>
          <w:marBottom w:val="0"/>
          <w:divBdr>
            <w:top w:val="none" w:sz="0" w:space="0" w:color="auto"/>
            <w:left w:val="none" w:sz="0" w:space="0" w:color="auto"/>
            <w:bottom w:val="none" w:sz="0" w:space="0" w:color="auto"/>
            <w:right w:val="none" w:sz="0" w:space="0" w:color="auto"/>
          </w:divBdr>
          <w:divsChild>
            <w:div w:id="576525120">
              <w:marLeft w:val="0"/>
              <w:marRight w:val="0"/>
              <w:marTop w:val="0"/>
              <w:marBottom w:val="0"/>
              <w:divBdr>
                <w:top w:val="none" w:sz="0" w:space="0" w:color="auto"/>
                <w:left w:val="none" w:sz="0" w:space="0" w:color="auto"/>
                <w:bottom w:val="none" w:sz="0" w:space="0" w:color="auto"/>
                <w:right w:val="none" w:sz="0" w:space="0" w:color="auto"/>
              </w:divBdr>
            </w:div>
          </w:divsChild>
        </w:div>
        <w:div w:id="1276138888">
          <w:marLeft w:val="0"/>
          <w:marRight w:val="0"/>
          <w:marTop w:val="120"/>
          <w:marBottom w:val="0"/>
          <w:divBdr>
            <w:top w:val="none" w:sz="0" w:space="0" w:color="auto"/>
            <w:left w:val="none" w:sz="0" w:space="0" w:color="auto"/>
            <w:bottom w:val="none" w:sz="0" w:space="0" w:color="auto"/>
            <w:right w:val="none" w:sz="0" w:space="0" w:color="auto"/>
          </w:divBdr>
          <w:divsChild>
            <w:div w:id="69352230">
              <w:marLeft w:val="0"/>
              <w:marRight w:val="0"/>
              <w:marTop w:val="0"/>
              <w:marBottom w:val="0"/>
              <w:divBdr>
                <w:top w:val="none" w:sz="0" w:space="0" w:color="auto"/>
                <w:left w:val="none" w:sz="0" w:space="0" w:color="auto"/>
                <w:bottom w:val="none" w:sz="0" w:space="0" w:color="auto"/>
                <w:right w:val="none" w:sz="0" w:space="0" w:color="auto"/>
              </w:divBdr>
            </w:div>
          </w:divsChild>
        </w:div>
        <w:div w:id="1528174077">
          <w:marLeft w:val="0"/>
          <w:marRight w:val="0"/>
          <w:marTop w:val="120"/>
          <w:marBottom w:val="0"/>
          <w:divBdr>
            <w:top w:val="none" w:sz="0" w:space="0" w:color="auto"/>
            <w:left w:val="none" w:sz="0" w:space="0" w:color="auto"/>
            <w:bottom w:val="none" w:sz="0" w:space="0" w:color="auto"/>
            <w:right w:val="none" w:sz="0" w:space="0" w:color="auto"/>
          </w:divBdr>
          <w:divsChild>
            <w:div w:id="1991324788">
              <w:marLeft w:val="0"/>
              <w:marRight w:val="0"/>
              <w:marTop w:val="0"/>
              <w:marBottom w:val="0"/>
              <w:divBdr>
                <w:top w:val="none" w:sz="0" w:space="0" w:color="auto"/>
                <w:left w:val="none" w:sz="0" w:space="0" w:color="auto"/>
                <w:bottom w:val="none" w:sz="0" w:space="0" w:color="auto"/>
                <w:right w:val="none" w:sz="0" w:space="0" w:color="auto"/>
              </w:divBdr>
            </w:div>
          </w:divsChild>
        </w:div>
        <w:div w:id="1536187130">
          <w:marLeft w:val="0"/>
          <w:marRight w:val="0"/>
          <w:marTop w:val="120"/>
          <w:marBottom w:val="0"/>
          <w:divBdr>
            <w:top w:val="none" w:sz="0" w:space="0" w:color="auto"/>
            <w:left w:val="none" w:sz="0" w:space="0" w:color="auto"/>
            <w:bottom w:val="none" w:sz="0" w:space="0" w:color="auto"/>
            <w:right w:val="none" w:sz="0" w:space="0" w:color="auto"/>
          </w:divBdr>
          <w:divsChild>
            <w:div w:id="1253275742">
              <w:marLeft w:val="0"/>
              <w:marRight w:val="0"/>
              <w:marTop w:val="0"/>
              <w:marBottom w:val="0"/>
              <w:divBdr>
                <w:top w:val="none" w:sz="0" w:space="0" w:color="auto"/>
                <w:left w:val="none" w:sz="0" w:space="0" w:color="auto"/>
                <w:bottom w:val="none" w:sz="0" w:space="0" w:color="auto"/>
                <w:right w:val="none" w:sz="0" w:space="0" w:color="auto"/>
              </w:divBdr>
            </w:div>
          </w:divsChild>
        </w:div>
        <w:div w:id="1615671299">
          <w:marLeft w:val="0"/>
          <w:marRight w:val="0"/>
          <w:marTop w:val="120"/>
          <w:marBottom w:val="0"/>
          <w:divBdr>
            <w:top w:val="none" w:sz="0" w:space="0" w:color="auto"/>
            <w:left w:val="none" w:sz="0" w:space="0" w:color="auto"/>
            <w:bottom w:val="none" w:sz="0" w:space="0" w:color="auto"/>
            <w:right w:val="none" w:sz="0" w:space="0" w:color="auto"/>
          </w:divBdr>
          <w:divsChild>
            <w:div w:id="947004601">
              <w:marLeft w:val="0"/>
              <w:marRight w:val="0"/>
              <w:marTop w:val="0"/>
              <w:marBottom w:val="0"/>
              <w:divBdr>
                <w:top w:val="none" w:sz="0" w:space="0" w:color="auto"/>
                <w:left w:val="none" w:sz="0" w:space="0" w:color="auto"/>
                <w:bottom w:val="none" w:sz="0" w:space="0" w:color="auto"/>
                <w:right w:val="none" w:sz="0" w:space="0" w:color="auto"/>
              </w:divBdr>
            </w:div>
          </w:divsChild>
        </w:div>
        <w:div w:id="2020503865">
          <w:marLeft w:val="0"/>
          <w:marRight w:val="0"/>
          <w:marTop w:val="120"/>
          <w:marBottom w:val="0"/>
          <w:divBdr>
            <w:top w:val="none" w:sz="0" w:space="0" w:color="auto"/>
            <w:left w:val="none" w:sz="0" w:space="0" w:color="auto"/>
            <w:bottom w:val="none" w:sz="0" w:space="0" w:color="auto"/>
            <w:right w:val="none" w:sz="0" w:space="0" w:color="auto"/>
          </w:divBdr>
          <w:divsChild>
            <w:div w:id="14100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9962">
      <w:bodyDiv w:val="1"/>
      <w:marLeft w:val="0"/>
      <w:marRight w:val="0"/>
      <w:marTop w:val="0"/>
      <w:marBottom w:val="0"/>
      <w:divBdr>
        <w:top w:val="none" w:sz="0" w:space="0" w:color="auto"/>
        <w:left w:val="none" w:sz="0" w:space="0" w:color="auto"/>
        <w:bottom w:val="none" w:sz="0" w:space="0" w:color="auto"/>
        <w:right w:val="none" w:sz="0" w:space="0" w:color="auto"/>
      </w:divBdr>
    </w:div>
    <w:div w:id="1593776594">
      <w:bodyDiv w:val="1"/>
      <w:marLeft w:val="0"/>
      <w:marRight w:val="0"/>
      <w:marTop w:val="0"/>
      <w:marBottom w:val="0"/>
      <w:divBdr>
        <w:top w:val="none" w:sz="0" w:space="0" w:color="auto"/>
        <w:left w:val="none" w:sz="0" w:space="0" w:color="auto"/>
        <w:bottom w:val="none" w:sz="0" w:space="0" w:color="auto"/>
        <w:right w:val="none" w:sz="0" w:space="0" w:color="auto"/>
      </w:divBdr>
    </w:div>
    <w:div w:id="1598633091">
      <w:bodyDiv w:val="1"/>
      <w:marLeft w:val="0"/>
      <w:marRight w:val="0"/>
      <w:marTop w:val="0"/>
      <w:marBottom w:val="0"/>
      <w:divBdr>
        <w:top w:val="none" w:sz="0" w:space="0" w:color="auto"/>
        <w:left w:val="none" w:sz="0" w:space="0" w:color="auto"/>
        <w:bottom w:val="none" w:sz="0" w:space="0" w:color="auto"/>
        <w:right w:val="none" w:sz="0" w:space="0" w:color="auto"/>
      </w:divBdr>
    </w:div>
    <w:div w:id="1627346595">
      <w:bodyDiv w:val="1"/>
      <w:marLeft w:val="0"/>
      <w:marRight w:val="0"/>
      <w:marTop w:val="0"/>
      <w:marBottom w:val="0"/>
      <w:divBdr>
        <w:top w:val="none" w:sz="0" w:space="0" w:color="auto"/>
        <w:left w:val="none" w:sz="0" w:space="0" w:color="auto"/>
        <w:bottom w:val="none" w:sz="0" w:space="0" w:color="auto"/>
        <w:right w:val="none" w:sz="0" w:space="0" w:color="auto"/>
      </w:divBdr>
      <w:divsChild>
        <w:div w:id="1963682968">
          <w:marLeft w:val="0"/>
          <w:marRight w:val="0"/>
          <w:marTop w:val="120"/>
          <w:marBottom w:val="0"/>
          <w:divBdr>
            <w:top w:val="none" w:sz="0" w:space="0" w:color="auto"/>
            <w:left w:val="none" w:sz="0" w:space="0" w:color="auto"/>
            <w:bottom w:val="none" w:sz="0" w:space="0" w:color="auto"/>
            <w:right w:val="none" w:sz="0" w:space="0" w:color="auto"/>
          </w:divBdr>
          <w:divsChild>
            <w:div w:id="17847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867">
      <w:bodyDiv w:val="1"/>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600"/>
          <w:divBdr>
            <w:top w:val="none" w:sz="0" w:space="0" w:color="auto"/>
            <w:left w:val="none" w:sz="0" w:space="0" w:color="auto"/>
            <w:bottom w:val="none" w:sz="0" w:space="0" w:color="auto"/>
            <w:right w:val="none" w:sz="0" w:space="0" w:color="auto"/>
          </w:divBdr>
        </w:div>
      </w:divsChild>
    </w:div>
    <w:div w:id="1628662846">
      <w:bodyDiv w:val="1"/>
      <w:marLeft w:val="0"/>
      <w:marRight w:val="0"/>
      <w:marTop w:val="0"/>
      <w:marBottom w:val="0"/>
      <w:divBdr>
        <w:top w:val="none" w:sz="0" w:space="0" w:color="auto"/>
        <w:left w:val="none" w:sz="0" w:space="0" w:color="auto"/>
        <w:bottom w:val="none" w:sz="0" w:space="0" w:color="auto"/>
        <w:right w:val="none" w:sz="0" w:space="0" w:color="auto"/>
      </w:divBdr>
      <w:divsChild>
        <w:div w:id="1164201338">
          <w:marLeft w:val="0"/>
          <w:marRight w:val="0"/>
          <w:marTop w:val="0"/>
          <w:marBottom w:val="0"/>
          <w:divBdr>
            <w:top w:val="none" w:sz="0" w:space="0" w:color="auto"/>
            <w:left w:val="none" w:sz="0" w:space="0" w:color="auto"/>
            <w:bottom w:val="none" w:sz="0" w:space="0" w:color="auto"/>
            <w:right w:val="none" w:sz="0" w:space="0" w:color="auto"/>
          </w:divBdr>
        </w:div>
        <w:div w:id="2032681848">
          <w:marLeft w:val="0"/>
          <w:marRight w:val="0"/>
          <w:marTop w:val="120"/>
          <w:marBottom w:val="0"/>
          <w:divBdr>
            <w:top w:val="none" w:sz="0" w:space="0" w:color="auto"/>
            <w:left w:val="none" w:sz="0" w:space="0" w:color="auto"/>
            <w:bottom w:val="none" w:sz="0" w:space="0" w:color="auto"/>
            <w:right w:val="none" w:sz="0" w:space="0" w:color="auto"/>
          </w:divBdr>
          <w:divsChild>
            <w:div w:id="1622959671">
              <w:marLeft w:val="0"/>
              <w:marRight w:val="0"/>
              <w:marTop w:val="0"/>
              <w:marBottom w:val="0"/>
              <w:divBdr>
                <w:top w:val="none" w:sz="0" w:space="0" w:color="auto"/>
                <w:left w:val="none" w:sz="0" w:space="0" w:color="auto"/>
                <w:bottom w:val="none" w:sz="0" w:space="0" w:color="auto"/>
                <w:right w:val="none" w:sz="0" w:space="0" w:color="auto"/>
              </w:divBdr>
            </w:div>
          </w:divsChild>
        </w:div>
        <w:div w:id="1050807145">
          <w:marLeft w:val="0"/>
          <w:marRight w:val="0"/>
          <w:marTop w:val="120"/>
          <w:marBottom w:val="0"/>
          <w:divBdr>
            <w:top w:val="none" w:sz="0" w:space="0" w:color="auto"/>
            <w:left w:val="none" w:sz="0" w:space="0" w:color="auto"/>
            <w:bottom w:val="none" w:sz="0" w:space="0" w:color="auto"/>
            <w:right w:val="none" w:sz="0" w:space="0" w:color="auto"/>
          </w:divBdr>
          <w:divsChild>
            <w:div w:id="1833174655">
              <w:marLeft w:val="0"/>
              <w:marRight w:val="0"/>
              <w:marTop w:val="0"/>
              <w:marBottom w:val="0"/>
              <w:divBdr>
                <w:top w:val="none" w:sz="0" w:space="0" w:color="auto"/>
                <w:left w:val="none" w:sz="0" w:space="0" w:color="auto"/>
                <w:bottom w:val="none" w:sz="0" w:space="0" w:color="auto"/>
                <w:right w:val="none" w:sz="0" w:space="0" w:color="auto"/>
              </w:divBdr>
            </w:div>
          </w:divsChild>
        </w:div>
        <w:div w:id="1167551780">
          <w:marLeft w:val="0"/>
          <w:marRight w:val="0"/>
          <w:marTop w:val="120"/>
          <w:marBottom w:val="0"/>
          <w:divBdr>
            <w:top w:val="none" w:sz="0" w:space="0" w:color="auto"/>
            <w:left w:val="none" w:sz="0" w:space="0" w:color="auto"/>
            <w:bottom w:val="none" w:sz="0" w:space="0" w:color="auto"/>
            <w:right w:val="none" w:sz="0" w:space="0" w:color="auto"/>
          </w:divBdr>
          <w:divsChild>
            <w:div w:id="1441609694">
              <w:marLeft w:val="0"/>
              <w:marRight w:val="0"/>
              <w:marTop w:val="0"/>
              <w:marBottom w:val="0"/>
              <w:divBdr>
                <w:top w:val="none" w:sz="0" w:space="0" w:color="auto"/>
                <w:left w:val="none" w:sz="0" w:space="0" w:color="auto"/>
                <w:bottom w:val="none" w:sz="0" w:space="0" w:color="auto"/>
                <w:right w:val="none" w:sz="0" w:space="0" w:color="auto"/>
              </w:divBdr>
            </w:div>
          </w:divsChild>
        </w:div>
        <w:div w:id="957377743">
          <w:marLeft w:val="0"/>
          <w:marRight w:val="0"/>
          <w:marTop w:val="120"/>
          <w:marBottom w:val="0"/>
          <w:divBdr>
            <w:top w:val="none" w:sz="0" w:space="0" w:color="auto"/>
            <w:left w:val="none" w:sz="0" w:space="0" w:color="auto"/>
            <w:bottom w:val="none" w:sz="0" w:space="0" w:color="auto"/>
            <w:right w:val="none" w:sz="0" w:space="0" w:color="auto"/>
          </w:divBdr>
          <w:divsChild>
            <w:div w:id="7055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0695">
      <w:bodyDiv w:val="1"/>
      <w:marLeft w:val="0"/>
      <w:marRight w:val="0"/>
      <w:marTop w:val="0"/>
      <w:marBottom w:val="0"/>
      <w:divBdr>
        <w:top w:val="none" w:sz="0" w:space="0" w:color="auto"/>
        <w:left w:val="none" w:sz="0" w:space="0" w:color="auto"/>
        <w:bottom w:val="none" w:sz="0" w:space="0" w:color="auto"/>
        <w:right w:val="none" w:sz="0" w:space="0" w:color="auto"/>
      </w:divBdr>
    </w:div>
    <w:div w:id="1659453950">
      <w:bodyDiv w:val="1"/>
      <w:marLeft w:val="0"/>
      <w:marRight w:val="0"/>
      <w:marTop w:val="0"/>
      <w:marBottom w:val="0"/>
      <w:divBdr>
        <w:top w:val="none" w:sz="0" w:space="0" w:color="auto"/>
        <w:left w:val="none" w:sz="0" w:space="0" w:color="auto"/>
        <w:bottom w:val="none" w:sz="0" w:space="0" w:color="auto"/>
        <w:right w:val="none" w:sz="0" w:space="0" w:color="auto"/>
      </w:divBdr>
    </w:div>
    <w:div w:id="1659990558">
      <w:bodyDiv w:val="1"/>
      <w:marLeft w:val="0"/>
      <w:marRight w:val="0"/>
      <w:marTop w:val="0"/>
      <w:marBottom w:val="0"/>
      <w:divBdr>
        <w:top w:val="none" w:sz="0" w:space="0" w:color="auto"/>
        <w:left w:val="none" w:sz="0" w:space="0" w:color="auto"/>
        <w:bottom w:val="none" w:sz="0" w:space="0" w:color="auto"/>
        <w:right w:val="none" w:sz="0" w:space="0" w:color="auto"/>
      </w:divBdr>
      <w:divsChild>
        <w:div w:id="1537740678">
          <w:marLeft w:val="0"/>
          <w:marRight w:val="0"/>
          <w:marTop w:val="0"/>
          <w:marBottom w:val="0"/>
          <w:divBdr>
            <w:top w:val="none" w:sz="0" w:space="0" w:color="auto"/>
            <w:left w:val="none" w:sz="0" w:space="0" w:color="auto"/>
            <w:bottom w:val="none" w:sz="0" w:space="0" w:color="auto"/>
            <w:right w:val="none" w:sz="0" w:space="0" w:color="auto"/>
          </w:divBdr>
        </w:div>
        <w:div w:id="1834758271">
          <w:marLeft w:val="0"/>
          <w:marRight w:val="0"/>
          <w:marTop w:val="120"/>
          <w:marBottom w:val="0"/>
          <w:divBdr>
            <w:top w:val="none" w:sz="0" w:space="0" w:color="auto"/>
            <w:left w:val="none" w:sz="0" w:space="0" w:color="auto"/>
            <w:bottom w:val="none" w:sz="0" w:space="0" w:color="auto"/>
            <w:right w:val="none" w:sz="0" w:space="0" w:color="auto"/>
          </w:divBdr>
          <w:divsChild>
            <w:div w:id="363793018">
              <w:marLeft w:val="0"/>
              <w:marRight w:val="0"/>
              <w:marTop w:val="0"/>
              <w:marBottom w:val="0"/>
              <w:divBdr>
                <w:top w:val="none" w:sz="0" w:space="0" w:color="auto"/>
                <w:left w:val="none" w:sz="0" w:space="0" w:color="auto"/>
                <w:bottom w:val="none" w:sz="0" w:space="0" w:color="auto"/>
                <w:right w:val="none" w:sz="0" w:space="0" w:color="auto"/>
              </w:divBdr>
            </w:div>
          </w:divsChild>
        </w:div>
        <w:div w:id="1892692122">
          <w:marLeft w:val="0"/>
          <w:marRight w:val="0"/>
          <w:marTop w:val="120"/>
          <w:marBottom w:val="0"/>
          <w:divBdr>
            <w:top w:val="none" w:sz="0" w:space="0" w:color="auto"/>
            <w:left w:val="none" w:sz="0" w:space="0" w:color="auto"/>
            <w:bottom w:val="none" w:sz="0" w:space="0" w:color="auto"/>
            <w:right w:val="none" w:sz="0" w:space="0" w:color="auto"/>
          </w:divBdr>
          <w:divsChild>
            <w:div w:id="87383780">
              <w:marLeft w:val="0"/>
              <w:marRight w:val="0"/>
              <w:marTop w:val="0"/>
              <w:marBottom w:val="0"/>
              <w:divBdr>
                <w:top w:val="none" w:sz="0" w:space="0" w:color="auto"/>
                <w:left w:val="none" w:sz="0" w:space="0" w:color="auto"/>
                <w:bottom w:val="none" w:sz="0" w:space="0" w:color="auto"/>
                <w:right w:val="none" w:sz="0" w:space="0" w:color="auto"/>
              </w:divBdr>
            </w:div>
          </w:divsChild>
        </w:div>
        <w:div w:id="1776973339">
          <w:marLeft w:val="0"/>
          <w:marRight w:val="0"/>
          <w:marTop w:val="120"/>
          <w:marBottom w:val="0"/>
          <w:divBdr>
            <w:top w:val="none" w:sz="0" w:space="0" w:color="auto"/>
            <w:left w:val="none" w:sz="0" w:space="0" w:color="auto"/>
            <w:bottom w:val="none" w:sz="0" w:space="0" w:color="auto"/>
            <w:right w:val="none" w:sz="0" w:space="0" w:color="auto"/>
          </w:divBdr>
          <w:divsChild>
            <w:div w:id="566262065">
              <w:marLeft w:val="0"/>
              <w:marRight w:val="0"/>
              <w:marTop w:val="0"/>
              <w:marBottom w:val="0"/>
              <w:divBdr>
                <w:top w:val="none" w:sz="0" w:space="0" w:color="auto"/>
                <w:left w:val="none" w:sz="0" w:space="0" w:color="auto"/>
                <w:bottom w:val="none" w:sz="0" w:space="0" w:color="auto"/>
                <w:right w:val="none" w:sz="0" w:space="0" w:color="auto"/>
              </w:divBdr>
            </w:div>
          </w:divsChild>
        </w:div>
        <w:div w:id="1293250127">
          <w:marLeft w:val="0"/>
          <w:marRight w:val="0"/>
          <w:marTop w:val="120"/>
          <w:marBottom w:val="0"/>
          <w:divBdr>
            <w:top w:val="none" w:sz="0" w:space="0" w:color="auto"/>
            <w:left w:val="none" w:sz="0" w:space="0" w:color="auto"/>
            <w:bottom w:val="none" w:sz="0" w:space="0" w:color="auto"/>
            <w:right w:val="none" w:sz="0" w:space="0" w:color="auto"/>
          </w:divBdr>
          <w:divsChild>
            <w:div w:id="641927004">
              <w:marLeft w:val="0"/>
              <w:marRight w:val="0"/>
              <w:marTop w:val="0"/>
              <w:marBottom w:val="0"/>
              <w:divBdr>
                <w:top w:val="none" w:sz="0" w:space="0" w:color="auto"/>
                <w:left w:val="none" w:sz="0" w:space="0" w:color="auto"/>
                <w:bottom w:val="none" w:sz="0" w:space="0" w:color="auto"/>
                <w:right w:val="none" w:sz="0" w:space="0" w:color="auto"/>
              </w:divBdr>
            </w:div>
          </w:divsChild>
        </w:div>
        <w:div w:id="1967657521">
          <w:marLeft w:val="0"/>
          <w:marRight w:val="0"/>
          <w:marTop w:val="120"/>
          <w:marBottom w:val="0"/>
          <w:divBdr>
            <w:top w:val="none" w:sz="0" w:space="0" w:color="auto"/>
            <w:left w:val="none" w:sz="0" w:space="0" w:color="auto"/>
            <w:bottom w:val="none" w:sz="0" w:space="0" w:color="auto"/>
            <w:right w:val="none" w:sz="0" w:space="0" w:color="auto"/>
          </w:divBdr>
          <w:divsChild>
            <w:div w:id="17616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598">
      <w:bodyDiv w:val="1"/>
      <w:marLeft w:val="0"/>
      <w:marRight w:val="0"/>
      <w:marTop w:val="0"/>
      <w:marBottom w:val="0"/>
      <w:divBdr>
        <w:top w:val="none" w:sz="0" w:space="0" w:color="auto"/>
        <w:left w:val="none" w:sz="0" w:space="0" w:color="auto"/>
        <w:bottom w:val="none" w:sz="0" w:space="0" w:color="auto"/>
        <w:right w:val="none" w:sz="0" w:space="0" w:color="auto"/>
      </w:divBdr>
    </w:div>
    <w:div w:id="1666398992">
      <w:bodyDiv w:val="1"/>
      <w:marLeft w:val="0"/>
      <w:marRight w:val="0"/>
      <w:marTop w:val="0"/>
      <w:marBottom w:val="0"/>
      <w:divBdr>
        <w:top w:val="none" w:sz="0" w:space="0" w:color="auto"/>
        <w:left w:val="none" w:sz="0" w:space="0" w:color="auto"/>
        <w:bottom w:val="none" w:sz="0" w:space="0" w:color="auto"/>
        <w:right w:val="none" w:sz="0" w:space="0" w:color="auto"/>
      </w:divBdr>
      <w:divsChild>
        <w:div w:id="154298479">
          <w:marLeft w:val="0"/>
          <w:marRight w:val="0"/>
          <w:marTop w:val="120"/>
          <w:marBottom w:val="0"/>
          <w:divBdr>
            <w:top w:val="none" w:sz="0" w:space="0" w:color="auto"/>
            <w:left w:val="none" w:sz="0" w:space="0" w:color="auto"/>
            <w:bottom w:val="none" w:sz="0" w:space="0" w:color="auto"/>
            <w:right w:val="none" w:sz="0" w:space="0" w:color="auto"/>
          </w:divBdr>
          <w:divsChild>
            <w:div w:id="1381130924">
              <w:marLeft w:val="0"/>
              <w:marRight w:val="0"/>
              <w:marTop w:val="0"/>
              <w:marBottom w:val="0"/>
              <w:divBdr>
                <w:top w:val="none" w:sz="0" w:space="0" w:color="auto"/>
                <w:left w:val="none" w:sz="0" w:space="0" w:color="auto"/>
                <w:bottom w:val="none" w:sz="0" w:space="0" w:color="auto"/>
                <w:right w:val="none" w:sz="0" w:space="0" w:color="auto"/>
              </w:divBdr>
            </w:div>
          </w:divsChild>
        </w:div>
        <w:div w:id="353501420">
          <w:marLeft w:val="0"/>
          <w:marRight w:val="0"/>
          <w:marTop w:val="120"/>
          <w:marBottom w:val="0"/>
          <w:divBdr>
            <w:top w:val="none" w:sz="0" w:space="0" w:color="auto"/>
            <w:left w:val="none" w:sz="0" w:space="0" w:color="auto"/>
            <w:bottom w:val="none" w:sz="0" w:space="0" w:color="auto"/>
            <w:right w:val="none" w:sz="0" w:space="0" w:color="auto"/>
          </w:divBdr>
          <w:divsChild>
            <w:div w:id="828012563">
              <w:marLeft w:val="0"/>
              <w:marRight w:val="0"/>
              <w:marTop w:val="0"/>
              <w:marBottom w:val="0"/>
              <w:divBdr>
                <w:top w:val="none" w:sz="0" w:space="0" w:color="auto"/>
                <w:left w:val="none" w:sz="0" w:space="0" w:color="auto"/>
                <w:bottom w:val="none" w:sz="0" w:space="0" w:color="auto"/>
                <w:right w:val="none" w:sz="0" w:space="0" w:color="auto"/>
              </w:divBdr>
            </w:div>
          </w:divsChild>
        </w:div>
        <w:div w:id="365720011">
          <w:marLeft w:val="0"/>
          <w:marRight w:val="0"/>
          <w:marTop w:val="120"/>
          <w:marBottom w:val="0"/>
          <w:divBdr>
            <w:top w:val="none" w:sz="0" w:space="0" w:color="auto"/>
            <w:left w:val="none" w:sz="0" w:space="0" w:color="auto"/>
            <w:bottom w:val="none" w:sz="0" w:space="0" w:color="auto"/>
            <w:right w:val="none" w:sz="0" w:space="0" w:color="auto"/>
          </w:divBdr>
          <w:divsChild>
            <w:div w:id="61216720">
              <w:marLeft w:val="0"/>
              <w:marRight w:val="0"/>
              <w:marTop w:val="0"/>
              <w:marBottom w:val="0"/>
              <w:divBdr>
                <w:top w:val="none" w:sz="0" w:space="0" w:color="auto"/>
                <w:left w:val="none" w:sz="0" w:space="0" w:color="auto"/>
                <w:bottom w:val="none" w:sz="0" w:space="0" w:color="auto"/>
                <w:right w:val="none" w:sz="0" w:space="0" w:color="auto"/>
              </w:divBdr>
            </w:div>
          </w:divsChild>
        </w:div>
        <w:div w:id="647788351">
          <w:marLeft w:val="0"/>
          <w:marRight w:val="0"/>
          <w:marTop w:val="120"/>
          <w:marBottom w:val="0"/>
          <w:divBdr>
            <w:top w:val="none" w:sz="0" w:space="0" w:color="auto"/>
            <w:left w:val="none" w:sz="0" w:space="0" w:color="auto"/>
            <w:bottom w:val="none" w:sz="0" w:space="0" w:color="auto"/>
            <w:right w:val="none" w:sz="0" w:space="0" w:color="auto"/>
          </w:divBdr>
          <w:divsChild>
            <w:div w:id="550844447">
              <w:marLeft w:val="0"/>
              <w:marRight w:val="0"/>
              <w:marTop w:val="0"/>
              <w:marBottom w:val="0"/>
              <w:divBdr>
                <w:top w:val="none" w:sz="0" w:space="0" w:color="auto"/>
                <w:left w:val="none" w:sz="0" w:space="0" w:color="auto"/>
                <w:bottom w:val="none" w:sz="0" w:space="0" w:color="auto"/>
                <w:right w:val="none" w:sz="0" w:space="0" w:color="auto"/>
              </w:divBdr>
            </w:div>
          </w:divsChild>
        </w:div>
        <w:div w:id="715394290">
          <w:marLeft w:val="0"/>
          <w:marRight w:val="0"/>
          <w:marTop w:val="120"/>
          <w:marBottom w:val="0"/>
          <w:divBdr>
            <w:top w:val="none" w:sz="0" w:space="0" w:color="auto"/>
            <w:left w:val="none" w:sz="0" w:space="0" w:color="auto"/>
            <w:bottom w:val="none" w:sz="0" w:space="0" w:color="auto"/>
            <w:right w:val="none" w:sz="0" w:space="0" w:color="auto"/>
          </w:divBdr>
          <w:divsChild>
            <w:div w:id="623314842">
              <w:marLeft w:val="0"/>
              <w:marRight w:val="0"/>
              <w:marTop w:val="0"/>
              <w:marBottom w:val="0"/>
              <w:divBdr>
                <w:top w:val="none" w:sz="0" w:space="0" w:color="auto"/>
                <w:left w:val="none" w:sz="0" w:space="0" w:color="auto"/>
                <w:bottom w:val="none" w:sz="0" w:space="0" w:color="auto"/>
                <w:right w:val="none" w:sz="0" w:space="0" w:color="auto"/>
              </w:divBdr>
            </w:div>
          </w:divsChild>
        </w:div>
        <w:div w:id="742947068">
          <w:marLeft w:val="0"/>
          <w:marRight w:val="0"/>
          <w:marTop w:val="120"/>
          <w:marBottom w:val="0"/>
          <w:divBdr>
            <w:top w:val="none" w:sz="0" w:space="0" w:color="auto"/>
            <w:left w:val="none" w:sz="0" w:space="0" w:color="auto"/>
            <w:bottom w:val="none" w:sz="0" w:space="0" w:color="auto"/>
            <w:right w:val="none" w:sz="0" w:space="0" w:color="auto"/>
          </w:divBdr>
          <w:divsChild>
            <w:div w:id="930623693">
              <w:marLeft w:val="0"/>
              <w:marRight w:val="0"/>
              <w:marTop w:val="0"/>
              <w:marBottom w:val="0"/>
              <w:divBdr>
                <w:top w:val="none" w:sz="0" w:space="0" w:color="auto"/>
                <w:left w:val="none" w:sz="0" w:space="0" w:color="auto"/>
                <w:bottom w:val="none" w:sz="0" w:space="0" w:color="auto"/>
                <w:right w:val="none" w:sz="0" w:space="0" w:color="auto"/>
              </w:divBdr>
            </w:div>
          </w:divsChild>
        </w:div>
        <w:div w:id="855315368">
          <w:marLeft w:val="0"/>
          <w:marRight w:val="0"/>
          <w:marTop w:val="120"/>
          <w:marBottom w:val="0"/>
          <w:divBdr>
            <w:top w:val="none" w:sz="0" w:space="0" w:color="auto"/>
            <w:left w:val="none" w:sz="0" w:space="0" w:color="auto"/>
            <w:bottom w:val="none" w:sz="0" w:space="0" w:color="auto"/>
            <w:right w:val="none" w:sz="0" w:space="0" w:color="auto"/>
          </w:divBdr>
          <w:divsChild>
            <w:div w:id="571895984">
              <w:marLeft w:val="0"/>
              <w:marRight w:val="0"/>
              <w:marTop w:val="0"/>
              <w:marBottom w:val="0"/>
              <w:divBdr>
                <w:top w:val="none" w:sz="0" w:space="0" w:color="auto"/>
                <w:left w:val="none" w:sz="0" w:space="0" w:color="auto"/>
                <w:bottom w:val="none" w:sz="0" w:space="0" w:color="auto"/>
                <w:right w:val="none" w:sz="0" w:space="0" w:color="auto"/>
              </w:divBdr>
            </w:div>
          </w:divsChild>
        </w:div>
        <w:div w:id="1308315385">
          <w:marLeft w:val="0"/>
          <w:marRight w:val="0"/>
          <w:marTop w:val="120"/>
          <w:marBottom w:val="0"/>
          <w:divBdr>
            <w:top w:val="none" w:sz="0" w:space="0" w:color="auto"/>
            <w:left w:val="none" w:sz="0" w:space="0" w:color="auto"/>
            <w:bottom w:val="none" w:sz="0" w:space="0" w:color="auto"/>
            <w:right w:val="none" w:sz="0" w:space="0" w:color="auto"/>
          </w:divBdr>
          <w:divsChild>
            <w:div w:id="394206862">
              <w:marLeft w:val="0"/>
              <w:marRight w:val="0"/>
              <w:marTop w:val="0"/>
              <w:marBottom w:val="0"/>
              <w:divBdr>
                <w:top w:val="none" w:sz="0" w:space="0" w:color="auto"/>
                <w:left w:val="none" w:sz="0" w:space="0" w:color="auto"/>
                <w:bottom w:val="none" w:sz="0" w:space="0" w:color="auto"/>
                <w:right w:val="none" w:sz="0" w:space="0" w:color="auto"/>
              </w:divBdr>
            </w:div>
          </w:divsChild>
        </w:div>
        <w:div w:id="1568032667">
          <w:marLeft w:val="0"/>
          <w:marRight w:val="0"/>
          <w:marTop w:val="120"/>
          <w:marBottom w:val="0"/>
          <w:divBdr>
            <w:top w:val="none" w:sz="0" w:space="0" w:color="auto"/>
            <w:left w:val="none" w:sz="0" w:space="0" w:color="auto"/>
            <w:bottom w:val="none" w:sz="0" w:space="0" w:color="auto"/>
            <w:right w:val="none" w:sz="0" w:space="0" w:color="auto"/>
          </w:divBdr>
          <w:divsChild>
            <w:div w:id="1143813389">
              <w:marLeft w:val="0"/>
              <w:marRight w:val="0"/>
              <w:marTop w:val="0"/>
              <w:marBottom w:val="0"/>
              <w:divBdr>
                <w:top w:val="none" w:sz="0" w:space="0" w:color="auto"/>
                <w:left w:val="none" w:sz="0" w:space="0" w:color="auto"/>
                <w:bottom w:val="none" w:sz="0" w:space="0" w:color="auto"/>
                <w:right w:val="none" w:sz="0" w:space="0" w:color="auto"/>
              </w:divBdr>
            </w:div>
          </w:divsChild>
        </w:div>
        <w:div w:id="1769959440">
          <w:marLeft w:val="0"/>
          <w:marRight w:val="0"/>
          <w:marTop w:val="0"/>
          <w:marBottom w:val="0"/>
          <w:divBdr>
            <w:top w:val="none" w:sz="0" w:space="0" w:color="auto"/>
            <w:left w:val="none" w:sz="0" w:space="0" w:color="auto"/>
            <w:bottom w:val="none" w:sz="0" w:space="0" w:color="auto"/>
            <w:right w:val="none" w:sz="0" w:space="0" w:color="auto"/>
          </w:divBdr>
        </w:div>
      </w:divsChild>
    </w:div>
    <w:div w:id="1674145855">
      <w:bodyDiv w:val="1"/>
      <w:marLeft w:val="0"/>
      <w:marRight w:val="0"/>
      <w:marTop w:val="0"/>
      <w:marBottom w:val="0"/>
      <w:divBdr>
        <w:top w:val="none" w:sz="0" w:space="0" w:color="auto"/>
        <w:left w:val="none" w:sz="0" w:space="0" w:color="auto"/>
        <w:bottom w:val="none" w:sz="0" w:space="0" w:color="auto"/>
        <w:right w:val="none" w:sz="0" w:space="0" w:color="auto"/>
      </w:divBdr>
      <w:divsChild>
        <w:div w:id="1356227641">
          <w:marLeft w:val="0"/>
          <w:marRight w:val="0"/>
          <w:marTop w:val="0"/>
          <w:marBottom w:val="0"/>
          <w:divBdr>
            <w:top w:val="none" w:sz="0" w:space="0" w:color="auto"/>
            <w:left w:val="none" w:sz="0" w:space="0" w:color="auto"/>
            <w:bottom w:val="none" w:sz="0" w:space="0" w:color="auto"/>
            <w:right w:val="none" w:sz="0" w:space="0" w:color="auto"/>
          </w:divBdr>
        </w:div>
      </w:divsChild>
    </w:div>
    <w:div w:id="1678771729">
      <w:bodyDiv w:val="1"/>
      <w:marLeft w:val="0"/>
      <w:marRight w:val="0"/>
      <w:marTop w:val="0"/>
      <w:marBottom w:val="0"/>
      <w:divBdr>
        <w:top w:val="none" w:sz="0" w:space="0" w:color="auto"/>
        <w:left w:val="none" w:sz="0" w:space="0" w:color="auto"/>
        <w:bottom w:val="none" w:sz="0" w:space="0" w:color="auto"/>
        <w:right w:val="none" w:sz="0" w:space="0" w:color="auto"/>
      </w:divBdr>
    </w:div>
    <w:div w:id="1678997294">
      <w:bodyDiv w:val="1"/>
      <w:marLeft w:val="0"/>
      <w:marRight w:val="0"/>
      <w:marTop w:val="0"/>
      <w:marBottom w:val="0"/>
      <w:divBdr>
        <w:top w:val="none" w:sz="0" w:space="0" w:color="auto"/>
        <w:left w:val="none" w:sz="0" w:space="0" w:color="auto"/>
        <w:bottom w:val="none" w:sz="0" w:space="0" w:color="auto"/>
        <w:right w:val="none" w:sz="0" w:space="0" w:color="auto"/>
      </w:divBdr>
      <w:divsChild>
        <w:div w:id="155223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3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836">
      <w:bodyDiv w:val="1"/>
      <w:marLeft w:val="0"/>
      <w:marRight w:val="0"/>
      <w:marTop w:val="0"/>
      <w:marBottom w:val="0"/>
      <w:divBdr>
        <w:top w:val="none" w:sz="0" w:space="0" w:color="auto"/>
        <w:left w:val="none" w:sz="0" w:space="0" w:color="auto"/>
        <w:bottom w:val="none" w:sz="0" w:space="0" w:color="auto"/>
        <w:right w:val="none" w:sz="0" w:space="0" w:color="auto"/>
      </w:divBdr>
    </w:div>
    <w:div w:id="1689598072">
      <w:bodyDiv w:val="1"/>
      <w:marLeft w:val="0"/>
      <w:marRight w:val="0"/>
      <w:marTop w:val="0"/>
      <w:marBottom w:val="0"/>
      <w:divBdr>
        <w:top w:val="none" w:sz="0" w:space="0" w:color="auto"/>
        <w:left w:val="none" w:sz="0" w:space="0" w:color="auto"/>
        <w:bottom w:val="none" w:sz="0" w:space="0" w:color="auto"/>
        <w:right w:val="none" w:sz="0" w:space="0" w:color="auto"/>
      </w:divBdr>
      <w:divsChild>
        <w:div w:id="25178665">
          <w:marLeft w:val="0"/>
          <w:marRight w:val="0"/>
          <w:marTop w:val="120"/>
          <w:marBottom w:val="0"/>
          <w:divBdr>
            <w:top w:val="none" w:sz="0" w:space="0" w:color="auto"/>
            <w:left w:val="none" w:sz="0" w:space="0" w:color="auto"/>
            <w:bottom w:val="none" w:sz="0" w:space="0" w:color="auto"/>
            <w:right w:val="none" w:sz="0" w:space="0" w:color="auto"/>
          </w:divBdr>
          <w:divsChild>
            <w:div w:id="650208029">
              <w:marLeft w:val="0"/>
              <w:marRight w:val="0"/>
              <w:marTop w:val="0"/>
              <w:marBottom w:val="0"/>
              <w:divBdr>
                <w:top w:val="none" w:sz="0" w:space="0" w:color="auto"/>
                <w:left w:val="none" w:sz="0" w:space="0" w:color="auto"/>
                <w:bottom w:val="none" w:sz="0" w:space="0" w:color="auto"/>
                <w:right w:val="none" w:sz="0" w:space="0" w:color="auto"/>
              </w:divBdr>
            </w:div>
          </w:divsChild>
        </w:div>
        <w:div w:id="208344147">
          <w:marLeft w:val="0"/>
          <w:marRight w:val="0"/>
          <w:marTop w:val="120"/>
          <w:marBottom w:val="0"/>
          <w:divBdr>
            <w:top w:val="none" w:sz="0" w:space="0" w:color="auto"/>
            <w:left w:val="none" w:sz="0" w:space="0" w:color="auto"/>
            <w:bottom w:val="none" w:sz="0" w:space="0" w:color="auto"/>
            <w:right w:val="none" w:sz="0" w:space="0" w:color="auto"/>
          </w:divBdr>
          <w:divsChild>
            <w:div w:id="1716077970">
              <w:marLeft w:val="0"/>
              <w:marRight w:val="0"/>
              <w:marTop w:val="0"/>
              <w:marBottom w:val="0"/>
              <w:divBdr>
                <w:top w:val="none" w:sz="0" w:space="0" w:color="auto"/>
                <w:left w:val="none" w:sz="0" w:space="0" w:color="auto"/>
                <w:bottom w:val="none" w:sz="0" w:space="0" w:color="auto"/>
                <w:right w:val="none" w:sz="0" w:space="0" w:color="auto"/>
              </w:divBdr>
            </w:div>
          </w:divsChild>
        </w:div>
        <w:div w:id="534006792">
          <w:marLeft w:val="0"/>
          <w:marRight w:val="0"/>
          <w:marTop w:val="120"/>
          <w:marBottom w:val="0"/>
          <w:divBdr>
            <w:top w:val="none" w:sz="0" w:space="0" w:color="auto"/>
            <w:left w:val="none" w:sz="0" w:space="0" w:color="auto"/>
            <w:bottom w:val="none" w:sz="0" w:space="0" w:color="auto"/>
            <w:right w:val="none" w:sz="0" w:space="0" w:color="auto"/>
          </w:divBdr>
          <w:divsChild>
            <w:div w:id="1129982246">
              <w:marLeft w:val="0"/>
              <w:marRight w:val="0"/>
              <w:marTop w:val="0"/>
              <w:marBottom w:val="0"/>
              <w:divBdr>
                <w:top w:val="none" w:sz="0" w:space="0" w:color="auto"/>
                <w:left w:val="none" w:sz="0" w:space="0" w:color="auto"/>
                <w:bottom w:val="none" w:sz="0" w:space="0" w:color="auto"/>
                <w:right w:val="none" w:sz="0" w:space="0" w:color="auto"/>
              </w:divBdr>
            </w:div>
          </w:divsChild>
        </w:div>
        <w:div w:id="831026956">
          <w:marLeft w:val="0"/>
          <w:marRight w:val="0"/>
          <w:marTop w:val="120"/>
          <w:marBottom w:val="0"/>
          <w:divBdr>
            <w:top w:val="none" w:sz="0" w:space="0" w:color="auto"/>
            <w:left w:val="none" w:sz="0" w:space="0" w:color="auto"/>
            <w:bottom w:val="none" w:sz="0" w:space="0" w:color="auto"/>
            <w:right w:val="none" w:sz="0" w:space="0" w:color="auto"/>
          </w:divBdr>
          <w:divsChild>
            <w:div w:id="113450254">
              <w:marLeft w:val="0"/>
              <w:marRight w:val="0"/>
              <w:marTop w:val="0"/>
              <w:marBottom w:val="0"/>
              <w:divBdr>
                <w:top w:val="none" w:sz="0" w:space="0" w:color="auto"/>
                <w:left w:val="none" w:sz="0" w:space="0" w:color="auto"/>
                <w:bottom w:val="none" w:sz="0" w:space="0" w:color="auto"/>
                <w:right w:val="none" w:sz="0" w:space="0" w:color="auto"/>
              </w:divBdr>
            </w:div>
          </w:divsChild>
        </w:div>
        <w:div w:id="1154297241">
          <w:marLeft w:val="0"/>
          <w:marRight w:val="0"/>
          <w:marTop w:val="120"/>
          <w:marBottom w:val="0"/>
          <w:divBdr>
            <w:top w:val="none" w:sz="0" w:space="0" w:color="auto"/>
            <w:left w:val="none" w:sz="0" w:space="0" w:color="auto"/>
            <w:bottom w:val="none" w:sz="0" w:space="0" w:color="auto"/>
            <w:right w:val="none" w:sz="0" w:space="0" w:color="auto"/>
          </w:divBdr>
          <w:divsChild>
            <w:div w:id="1955672673">
              <w:marLeft w:val="0"/>
              <w:marRight w:val="0"/>
              <w:marTop w:val="0"/>
              <w:marBottom w:val="0"/>
              <w:divBdr>
                <w:top w:val="none" w:sz="0" w:space="0" w:color="auto"/>
                <w:left w:val="none" w:sz="0" w:space="0" w:color="auto"/>
                <w:bottom w:val="none" w:sz="0" w:space="0" w:color="auto"/>
                <w:right w:val="none" w:sz="0" w:space="0" w:color="auto"/>
              </w:divBdr>
            </w:div>
          </w:divsChild>
        </w:div>
        <w:div w:id="1527910157">
          <w:marLeft w:val="0"/>
          <w:marRight w:val="0"/>
          <w:marTop w:val="120"/>
          <w:marBottom w:val="0"/>
          <w:divBdr>
            <w:top w:val="none" w:sz="0" w:space="0" w:color="auto"/>
            <w:left w:val="none" w:sz="0" w:space="0" w:color="auto"/>
            <w:bottom w:val="none" w:sz="0" w:space="0" w:color="auto"/>
            <w:right w:val="none" w:sz="0" w:space="0" w:color="auto"/>
          </w:divBdr>
          <w:divsChild>
            <w:div w:id="734201125">
              <w:marLeft w:val="0"/>
              <w:marRight w:val="0"/>
              <w:marTop w:val="0"/>
              <w:marBottom w:val="0"/>
              <w:divBdr>
                <w:top w:val="none" w:sz="0" w:space="0" w:color="auto"/>
                <w:left w:val="none" w:sz="0" w:space="0" w:color="auto"/>
                <w:bottom w:val="none" w:sz="0" w:space="0" w:color="auto"/>
                <w:right w:val="none" w:sz="0" w:space="0" w:color="auto"/>
              </w:divBdr>
            </w:div>
          </w:divsChild>
        </w:div>
        <w:div w:id="2060743686">
          <w:marLeft w:val="0"/>
          <w:marRight w:val="0"/>
          <w:marTop w:val="0"/>
          <w:marBottom w:val="0"/>
          <w:divBdr>
            <w:top w:val="none" w:sz="0" w:space="0" w:color="auto"/>
            <w:left w:val="none" w:sz="0" w:space="0" w:color="auto"/>
            <w:bottom w:val="none" w:sz="0" w:space="0" w:color="auto"/>
            <w:right w:val="none" w:sz="0" w:space="0" w:color="auto"/>
          </w:divBdr>
        </w:div>
        <w:div w:id="2067029639">
          <w:marLeft w:val="0"/>
          <w:marRight w:val="0"/>
          <w:marTop w:val="120"/>
          <w:marBottom w:val="0"/>
          <w:divBdr>
            <w:top w:val="none" w:sz="0" w:space="0" w:color="auto"/>
            <w:left w:val="none" w:sz="0" w:space="0" w:color="auto"/>
            <w:bottom w:val="none" w:sz="0" w:space="0" w:color="auto"/>
            <w:right w:val="none" w:sz="0" w:space="0" w:color="auto"/>
          </w:divBdr>
          <w:divsChild>
            <w:div w:id="169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463">
      <w:bodyDiv w:val="1"/>
      <w:marLeft w:val="0"/>
      <w:marRight w:val="0"/>
      <w:marTop w:val="0"/>
      <w:marBottom w:val="0"/>
      <w:divBdr>
        <w:top w:val="none" w:sz="0" w:space="0" w:color="auto"/>
        <w:left w:val="none" w:sz="0" w:space="0" w:color="auto"/>
        <w:bottom w:val="none" w:sz="0" w:space="0" w:color="auto"/>
        <w:right w:val="none" w:sz="0" w:space="0" w:color="auto"/>
      </w:divBdr>
      <w:divsChild>
        <w:div w:id="564492995">
          <w:marLeft w:val="0"/>
          <w:marRight w:val="0"/>
          <w:marTop w:val="0"/>
          <w:marBottom w:val="0"/>
          <w:divBdr>
            <w:top w:val="none" w:sz="0" w:space="0" w:color="auto"/>
            <w:left w:val="none" w:sz="0" w:space="0" w:color="auto"/>
            <w:bottom w:val="none" w:sz="0" w:space="0" w:color="auto"/>
            <w:right w:val="none" w:sz="0" w:space="0" w:color="auto"/>
          </w:divBdr>
          <w:divsChild>
            <w:div w:id="1474247852">
              <w:marLeft w:val="0"/>
              <w:marRight w:val="0"/>
              <w:marTop w:val="0"/>
              <w:marBottom w:val="0"/>
              <w:divBdr>
                <w:top w:val="none" w:sz="0" w:space="0" w:color="auto"/>
                <w:left w:val="none" w:sz="0" w:space="0" w:color="auto"/>
                <w:bottom w:val="none" w:sz="0" w:space="0" w:color="auto"/>
                <w:right w:val="none" w:sz="0" w:space="0" w:color="auto"/>
              </w:divBdr>
              <w:divsChild>
                <w:div w:id="1213225656">
                  <w:marLeft w:val="0"/>
                  <w:marRight w:val="0"/>
                  <w:marTop w:val="0"/>
                  <w:marBottom w:val="0"/>
                  <w:divBdr>
                    <w:top w:val="none" w:sz="0" w:space="0" w:color="auto"/>
                    <w:left w:val="none" w:sz="0" w:space="0" w:color="auto"/>
                    <w:bottom w:val="none" w:sz="0" w:space="0" w:color="auto"/>
                    <w:right w:val="none" w:sz="0" w:space="0" w:color="auto"/>
                  </w:divBdr>
                  <w:divsChild>
                    <w:div w:id="1536310882">
                      <w:marLeft w:val="0"/>
                      <w:marRight w:val="0"/>
                      <w:marTop w:val="75"/>
                      <w:marBottom w:val="75"/>
                      <w:divBdr>
                        <w:top w:val="none" w:sz="0" w:space="0" w:color="auto"/>
                        <w:left w:val="none" w:sz="0" w:space="0" w:color="auto"/>
                        <w:bottom w:val="none" w:sz="0" w:space="0" w:color="auto"/>
                        <w:right w:val="none" w:sz="0" w:space="0" w:color="auto"/>
                      </w:divBdr>
                      <w:divsChild>
                        <w:div w:id="20010806">
                          <w:marLeft w:val="0"/>
                          <w:marRight w:val="0"/>
                          <w:marTop w:val="120"/>
                          <w:marBottom w:val="0"/>
                          <w:divBdr>
                            <w:top w:val="none" w:sz="0" w:space="0" w:color="auto"/>
                            <w:left w:val="none" w:sz="0" w:space="0" w:color="auto"/>
                            <w:bottom w:val="none" w:sz="0" w:space="0" w:color="auto"/>
                            <w:right w:val="none" w:sz="0" w:space="0" w:color="auto"/>
                          </w:divBdr>
                          <w:divsChild>
                            <w:div w:id="18358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691681">
      <w:bodyDiv w:val="1"/>
      <w:marLeft w:val="0"/>
      <w:marRight w:val="0"/>
      <w:marTop w:val="0"/>
      <w:marBottom w:val="0"/>
      <w:divBdr>
        <w:top w:val="none" w:sz="0" w:space="0" w:color="auto"/>
        <w:left w:val="none" w:sz="0" w:space="0" w:color="auto"/>
        <w:bottom w:val="none" w:sz="0" w:space="0" w:color="auto"/>
        <w:right w:val="none" w:sz="0" w:space="0" w:color="auto"/>
      </w:divBdr>
      <w:divsChild>
        <w:div w:id="203635325">
          <w:marLeft w:val="0"/>
          <w:marRight w:val="0"/>
          <w:marTop w:val="0"/>
          <w:marBottom w:val="0"/>
          <w:divBdr>
            <w:top w:val="none" w:sz="0" w:space="0" w:color="auto"/>
            <w:left w:val="none" w:sz="0" w:space="0" w:color="auto"/>
            <w:bottom w:val="none" w:sz="0" w:space="0" w:color="auto"/>
            <w:right w:val="none" w:sz="0" w:space="0" w:color="auto"/>
          </w:divBdr>
        </w:div>
        <w:div w:id="365369346">
          <w:marLeft w:val="0"/>
          <w:marRight w:val="0"/>
          <w:marTop w:val="120"/>
          <w:marBottom w:val="0"/>
          <w:divBdr>
            <w:top w:val="none" w:sz="0" w:space="0" w:color="auto"/>
            <w:left w:val="none" w:sz="0" w:space="0" w:color="auto"/>
            <w:bottom w:val="none" w:sz="0" w:space="0" w:color="auto"/>
            <w:right w:val="none" w:sz="0" w:space="0" w:color="auto"/>
          </w:divBdr>
          <w:divsChild>
            <w:div w:id="1849832271">
              <w:marLeft w:val="0"/>
              <w:marRight w:val="0"/>
              <w:marTop w:val="0"/>
              <w:marBottom w:val="0"/>
              <w:divBdr>
                <w:top w:val="none" w:sz="0" w:space="0" w:color="auto"/>
                <w:left w:val="none" w:sz="0" w:space="0" w:color="auto"/>
                <w:bottom w:val="none" w:sz="0" w:space="0" w:color="auto"/>
                <w:right w:val="none" w:sz="0" w:space="0" w:color="auto"/>
              </w:divBdr>
            </w:div>
            <w:div w:id="2063626272">
              <w:marLeft w:val="0"/>
              <w:marRight w:val="0"/>
              <w:marTop w:val="0"/>
              <w:marBottom w:val="0"/>
              <w:divBdr>
                <w:top w:val="none" w:sz="0" w:space="0" w:color="auto"/>
                <w:left w:val="none" w:sz="0" w:space="0" w:color="auto"/>
                <w:bottom w:val="none" w:sz="0" w:space="0" w:color="auto"/>
                <w:right w:val="none" w:sz="0" w:space="0" w:color="auto"/>
              </w:divBdr>
            </w:div>
          </w:divsChild>
        </w:div>
        <w:div w:id="384254293">
          <w:marLeft w:val="0"/>
          <w:marRight w:val="0"/>
          <w:marTop w:val="120"/>
          <w:marBottom w:val="0"/>
          <w:divBdr>
            <w:top w:val="none" w:sz="0" w:space="0" w:color="auto"/>
            <w:left w:val="none" w:sz="0" w:space="0" w:color="auto"/>
            <w:bottom w:val="none" w:sz="0" w:space="0" w:color="auto"/>
            <w:right w:val="none" w:sz="0" w:space="0" w:color="auto"/>
          </w:divBdr>
          <w:divsChild>
            <w:div w:id="1572034600">
              <w:marLeft w:val="0"/>
              <w:marRight w:val="0"/>
              <w:marTop w:val="0"/>
              <w:marBottom w:val="0"/>
              <w:divBdr>
                <w:top w:val="none" w:sz="0" w:space="0" w:color="auto"/>
                <w:left w:val="none" w:sz="0" w:space="0" w:color="auto"/>
                <w:bottom w:val="none" w:sz="0" w:space="0" w:color="auto"/>
                <w:right w:val="none" w:sz="0" w:space="0" w:color="auto"/>
              </w:divBdr>
            </w:div>
          </w:divsChild>
        </w:div>
        <w:div w:id="439759776">
          <w:marLeft w:val="0"/>
          <w:marRight w:val="0"/>
          <w:marTop w:val="120"/>
          <w:marBottom w:val="0"/>
          <w:divBdr>
            <w:top w:val="none" w:sz="0" w:space="0" w:color="auto"/>
            <w:left w:val="none" w:sz="0" w:space="0" w:color="auto"/>
            <w:bottom w:val="none" w:sz="0" w:space="0" w:color="auto"/>
            <w:right w:val="none" w:sz="0" w:space="0" w:color="auto"/>
          </w:divBdr>
          <w:divsChild>
            <w:div w:id="727071839">
              <w:marLeft w:val="0"/>
              <w:marRight w:val="0"/>
              <w:marTop w:val="0"/>
              <w:marBottom w:val="0"/>
              <w:divBdr>
                <w:top w:val="none" w:sz="0" w:space="0" w:color="auto"/>
                <w:left w:val="none" w:sz="0" w:space="0" w:color="auto"/>
                <w:bottom w:val="none" w:sz="0" w:space="0" w:color="auto"/>
                <w:right w:val="none" w:sz="0" w:space="0" w:color="auto"/>
              </w:divBdr>
            </w:div>
          </w:divsChild>
        </w:div>
        <w:div w:id="483469692">
          <w:marLeft w:val="0"/>
          <w:marRight w:val="0"/>
          <w:marTop w:val="120"/>
          <w:marBottom w:val="0"/>
          <w:divBdr>
            <w:top w:val="none" w:sz="0" w:space="0" w:color="auto"/>
            <w:left w:val="none" w:sz="0" w:space="0" w:color="auto"/>
            <w:bottom w:val="none" w:sz="0" w:space="0" w:color="auto"/>
            <w:right w:val="none" w:sz="0" w:space="0" w:color="auto"/>
          </w:divBdr>
          <w:divsChild>
            <w:div w:id="133377912">
              <w:marLeft w:val="0"/>
              <w:marRight w:val="0"/>
              <w:marTop w:val="0"/>
              <w:marBottom w:val="0"/>
              <w:divBdr>
                <w:top w:val="none" w:sz="0" w:space="0" w:color="auto"/>
                <w:left w:val="none" w:sz="0" w:space="0" w:color="auto"/>
                <w:bottom w:val="none" w:sz="0" w:space="0" w:color="auto"/>
                <w:right w:val="none" w:sz="0" w:space="0" w:color="auto"/>
              </w:divBdr>
            </w:div>
          </w:divsChild>
        </w:div>
        <w:div w:id="528299787">
          <w:marLeft w:val="0"/>
          <w:marRight w:val="0"/>
          <w:marTop w:val="120"/>
          <w:marBottom w:val="0"/>
          <w:divBdr>
            <w:top w:val="none" w:sz="0" w:space="0" w:color="auto"/>
            <w:left w:val="none" w:sz="0" w:space="0" w:color="auto"/>
            <w:bottom w:val="none" w:sz="0" w:space="0" w:color="auto"/>
            <w:right w:val="none" w:sz="0" w:space="0" w:color="auto"/>
          </w:divBdr>
          <w:divsChild>
            <w:div w:id="436601206">
              <w:marLeft w:val="0"/>
              <w:marRight w:val="0"/>
              <w:marTop w:val="0"/>
              <w:marBottom w:val="0"/>
              <w:divBdr>
                <w:top w:val="none" w:sz="0" w:space="0" w:color="auto"/>
                <w:left w:val="none" w:sz="0" w:space="0" w:color="auto"/>
                <w:bottom w:val="none" w:sz="0" w:space="0" w:color="auto"/>
                <w:right w:val="none" w:sz="0" w:space="0" w:color="auto"/>
              </w:divBdr>
            </w:div>
          </w:divsChild>
        </w:div>
        <w:div w:id="583222530">
          <w:marLeft w:val="0"/>
          <w:marRight w:val="0"/>
          <w:marTop w:val="120"/>
          <w:marBottom w:val="0"/>
          <w:divBdr>
            <w:top w:val="none" w:sz="0" w:space="0" w:color="auto"/>
            <w:left w:val="none" w:sz="0" w:space="0" w:color="auto"/>
            <w:bottom w:val="none" w:sz="0" w:space="0" w:color="auto"/>
            <w:right w:val="none" w:sz="0" w:space="0" w:color="auto"/>
          </w:divBdr>
          <w:divsChild>
            <w:div w:id="2076246357">
              <w:marLeft w:val="0"/>
              <w:marRight w:val="0"/>
              <w:marTop w:val="0"/>
              <w:marBottom w:val="0"/>
              <w:divBdr>
                <w:top w:val="none" w:sz="0" w:space="0" w:color="auto"/>
                <w:left w:val="none" w:sz="0" w:space="0" w:color="auto"/>
                <w:bottom w:val="none" w:sz="0" w:space="0" w:color="auto"/>
                <w:right w:val="none" w:sz="0" w:space="0" w:color="auto"/>
              </w:divBdr>
            </w:div>
          </w:divsChild>
        </w:div>
        <w:div w:id="640697109">
          <w:marLeft w:val="0"/>
          <w:marRight w:val="0"/>
          <w:marTop w:val="120"/>
          <w:marBottom w:val="0"/>
          <w:divBdr>
            <w:top w:val="none" w:sz="0" w:space="0" w:color="auto"/>
            <w:left w:val="none" w:sz="0" w:space="0" w:color="auto"/>
            <w:bottom w:val="none" w:sz="0" w:space="0" w:color="auto"/>
            <w:right w:val="none" w:sz="0" w:space="0" w:color="auto"/>
          </w:divBdr>
          <w:divsChild>
            <w:div w:id="2020235591">
              <w:marLeft w:val="0"/>
              <w:marRight w:val="0"/>
              <w:marTop w:val="0"/>
              <w:marBottom w:val="0"/>
              <w:divBdr>
                <w:top w:val="none" w:sz="0" w:space="0" w:color="auto"/>
                <w:left w:val="none" w:sz="0" w:space="0" w:color="auto"/>
                <w:bottom w:val="none" w:sz="0" w:space="0" w:color="auto"/>
                <w:right w:val="none" w:sz="0" w:space="0" w:color="auto"/>
              </w:divBdr>
            </w:div>
          </w:divsChild>
        </w:div>
        <w:div w:id="689719117">
          <w:marLeft w:val="0"/>
          <w:marRight w:val="0"/>
          <w:marTop w:val="120"/>
          <w:marBottom w:val="0"/>
          <w:divBdr>
            <w:top w:val="none" w:sz="0" w:space="0" w:color="auto"/>
            <w:left w:val="none" w:sz="0" w:space="0" w:color="auto"/>
            <w:bottom w:val="none" w:sz="0" w:space="0" w:color="auto"/>
            <w:right w:val="none" w:sz="0" w:space="0" w:color="auto"/>
          </w:divBdr>
          <w:divsChild>
            <w:div w:id="378869746">
              <w:marLeft w:val="0"/>
              <w:marRight w:val="0"/>
              <w:marTop w:val="0"/>
              <w:marBottom w:val="0"/>
              <w:divBdr>
                <w:top w:val="none" w:sz="0" w:space="0" w:color="auto"/>
                <w:left w:val="none" w:sz="0" w:space="0" w:color="auto"/>
                <w:bottom w:val="none" w:sz="0" w:space="0" w:color="auto"/>
                <w:right w:val="none" w:sz="0" w:space="0" w:color="auto"/>
              </w:divBdr>
            </w:div>
          </w:divsChild>
        </w:div>
        <w:div w:id="1125007213">
          <w:marLeft w:val="0"/>
          <w:marRight w:val="0"/>
          <w:marTop w:val="120"/>
          <w:marBottom w:val="0"/>
          <w:divBdr>
            <w:top w:val="none" w:sz="0" w:space="0" w:color="auto"/>
            <w:left w:val="none" w:sz="0" w:space="0" w:color="auto"/>
            <w:bottom w:val="none" w:sz="0" w:space="0" w:color="auto"/>
            <w:right w:val="none" w:sz="0" w:space="0" w:color="auto"/>
          </w:divBdr>
          <w:divsChild>
            <w:div w:id="1711301294">
              <w:marLeft w:val="0"/>
              <w:marRight w:val="0"/>
              <w:marTop w:val="0"/>
              <w:marBottom w:val="0"/>
              <w:divBdr>
                <w:top w:val="none" w:sz="0" w:space="0" w:color="auto"/>
                <w:left w:val="none" w:sz="0" w:space="0" w:color="auto"/>
                <w:bottom w:val="none" w:sz="0" w:space="0" w:color="auto"/>
                <w:right w:val="none" w:sz="0" w:space="0" w:color="auto"/>
              </w:divBdr>
            </w:div>
          </w:divsChild>
        </w:div>
        <w:div w:id="1188720324">
          <w:marLeft w:val="0"/>
          <w:marRight w:val="0"/>
          <w:marTop w:val="120"/>
          <w:marBottom w:val="0"/>
          <w:divBdr>
            <w:top w:val="none" w:sz="0" w:space="0" w:color="auto"/>
            <w:left w:val="none" w:sz="0" w:space="0" w:color="auto"/>
            <w:bottom w:val="none" w:sz="0" w:space="0" w:color="auto"/>
            <w:right w:val="none" w:sz="0" w:space="0" w:color="auto"/>
          </w:divBdr>
          <w:divsChild>
            <w:div w:id="634334520">
              <w:marLeft w:val="0"/>
              <w:marRight w:val="0"/>
              <w:marTop w:val="0"/>
              <w:marBottom w:val="0"/>
              <w:divBdr>
                <w:top w:val="none" w:sz="0" w:space="0" w:color="auto"/>
                <w:left w:val="none" w:sz="0" w:space="0" w:color="auto"/>
                <w:bottom w:val="none" w:sz="0" w:space="0" w:color="auto"/>
                <w:right w:val="none" w:sz="0" w:space="0" w:color="auto"/>
              </w:divBdr>
            </w:div>
          </w:divsChild>
        </w:div>
        <w:div w:id="1767730904">
          <w:marLeft w:val="0"/>
          <w:marRight w:val="0"/>
          <w:marTop w:val="120"/>
          <w:marBottom w:val="0"/>
          <w:divBdr>
            <w:top w:val="none" w:sz="0" w:space="0" w:color="auto"/>
            <w:left w:val="none" w:sz="0" w:space="0" w:color="auto"/>
            <w:bottom w:val="none" w:sz="0" w:space="0" w:color="auto"/>
            <w:right w:val="none" w:sz="0" w:space="0" w:color="auto"/>
          </w:divBdr>
          <w:divsChild>
            <w:div w:id="2140147028">
              <w:marLeft w:val="0"/>
              <w:marRight w:val="0"/>
              <w:marTop w:val="0"/>
              <w:marBottom w:val="0"/>
              <w:divBdr>
                <w:top w:val="none" w:sz="0" w:space="0" w:color="auto"/>
                <w:left w:val="none" w:sz="0" w:space="0" w:color="auto"/>
                <w:bottom w:val="none" w:sz="0" w:space="0" w:color="auto"/>
                <w:right w:val="none" w:sz="0" w:space="0" w:color="auto"/>
              </w:divBdr>
            </w:div>
          </w:divsChild>
        </w:div>
        <w:div w:id="1978950540">
          <w:marLeft w:val="0"/>
          <w:marRight w:val="0"/>
          <w:marTop w:val="120"/>
          <w:marBottom w:val="0"/>
          <w:divBdr>
            <w:top w:val="none" w:sz="0" w:space="0" w:color="auto"/>
            <w:left w:val="none" w:sz="0" w:space="0" w:color="auto"/>
            <w:bottom w:val="none" w:sz="0" w:space="0" w:color="auto"/>
            <w:right w:val="none" w:sz="0" w:space="0" w:color="auto"/>
          </w:divBdr>
          <w:divsChild>
            <w:div w:id="1772778851">
              <w:marLeft w:val="0"/>
              <w:marRight w:val="0"/>
              <w:marTop w:val="0"/>
              <w:marBottom w:val="0"/>
              <w:divBdr>
                <w:top w:val="none" w:sz="0" w:space="0" w:color="auto"/>
                <w:left w:val="none" w:sz="0" w:space="0" w:color="auto"/>
                <w:bottom w:val="none" w:sz="0" w:space="0" w:color="auto"/>
                <w:right w:val="none" w:sz="0" w:space="0" w:color="auto"/>
              </w:divBdr>
            </w:div>
          </w:divsChild>
        </w:div>
        <w:div w:id="2055931050">
          <w:marLeft w:val="0"/>
          <w:marRight w:val="0"/>
          <w:marTop w:val="120"/>
          <w:marBottom w:val="0"/>
          <w:divBdr>
            <w:top w:val="none" w:sz="0" w:space="0" w:color="auto"/>
            <w:left w:val="none" w:sz="0" w:space="0" w:color="auto"/>
            <w:bottom w:val="none" w:sz="0" w:space="0" w:color="auto"/>
            <w:right w:val="none" w:sz="0" w:space="0" w:color="auto"/>
          </w:divBdr>
          <w:divsChild>
            <w:div w:id="2118478034">
              <w:marLeft w:val="0"/>
              <w:marRight w:val="0"/>
              <w:marTop w:val="0"/>
              <w:marBottom w:val="0"/>
              <w:divBdr>
                <w:top w:val="none" w:sz="0" w:space="0" w:color="auto"/>
                <w:left w:val="none" w:sz="0" w:space="0" w:color="auto"/>
                <w:bottom w:val="none" w:sz="0" w:space="0" w:color="auto"/>
                <w:right w:val="none" w:sz="0" w:space="0" w:color="auto"/>
              </w:divBdr>
            </w:div>
          </w:divsChild>
        </w:div>
        <w:div w:id="2105177863">
          <w:marLeft w:val="0"/>
          <w:marRight w:val="0"/>
          <w:marTop w:val="120"/>
          <w:marBottom w:val="0"/>
          <w:divBdr>
            <w:top w:val="none" w:sz="0" w:space="0" w:color="auto"/>
            <w:left w:val="none" w:sz="0" w:space="0" w:color="auto"/>
            <w:bottom w:val="none" w:sz="0" w:space="0" w:color="auto"/>
            <w:right w:val="none" w:sz="0" w:space="0" w:color="auto"/>
          </w:divBdr>
          <w:divsChild>
            <w:div w:id="9269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787">
      <w:bodyDiv w:val="1"/>
      <w:marLeft w:val="0"/>
      <w:marRight w:val="0"/>
      <w:marTop w:val="0"/>
      <w:marBottom w:val="0"/>
      <w:divBdr>
        <w:top w:val="none" w:sz="0" w:space="0" w:color="auto"/>
        <w:left w:val="none" w:sz="0" w:space="0" w:color="auto"/>
        <w:bottom w:val="none" w:sz="0" w:space="0" w:color="auto"/>
        <w:right w:val="none" w:sz="0" w:space="0" w:color="auto"/>
      </w:divBdr>
    </w:div>
    <w:div w:id="1747456731">
      <w:bodyDiv w:val="1"/>
      <w:marLeft w:val="0"/>
      <w:marRight w:val="0"/>
      <w:marTop w:val="0"/>
      <w:marBottom w:val="0"/>
      <w:divBdr>
        <w:top w:val="none" w:sz="0" w:space="0" w:color="auto"/>
        <w:left w:val="none" w:sz="0" w:space="0" w:color="auto"/>
        <w:bottom w:val="none" w:sz="0" w:space="0" w:color="auto"/>
        <w:right w:val="none" w:sz="0" w:space="0" w:color="auto"/>
      </w:divBdr>
    </w:div>
    <w:div w:id="1753695376">
      <w:bodyDiv w:val="1"/>
      <w:marLeft w:val="0"/>
      <w:marRight w:val="0"/>
      <w:marTop w:val="0"/>
      <w:marBottom w:val="0"/>
      <w:divBdr>
        <w:top w:val="none" w:sz="0" w:space="0" w:color="auto"/>
        <w:left w:val="none" w:sz="0" w:space="0" w:color="auto"/>
        <w:bottom w:val="none" w:sz="0" w:space="0" w:color="auto"/>
        <w:right w:val="none" w:sz="0" w:space="0" w:color="auto"/>
      </w:divBdr>
    </w:div>
    <w:div w:id="1757744828">
      <w:bodyDiv w:val="1"/>
      <w:marLeft w:val="0"/>
      <w:marRight w:val="0"/>
      <w:marTop w:val="0"/>
      <w:marBottom w:val="0"/>
      <w:divBdr>
        <w:top w:val="none" w:sz="0" w:space="0" w:color="auto"/>
        <w:left w:val="none" w:sz="0" w:space="0" w:color="auto"/>
        <w:bottom w:val="none" w:sz="0" w:space="0" w:color="auto"/>
        <w:right w:val="none" w:sz="0" w:space="0" w:color="auto"/>
      </w:divBdr>
      <w:divsChild>
        <w:div w:id="510221985">
          <w:marLeft w:val="0"/>
          <w:marRight w:val="0"/>
          <w:marTop w:val="0"/>
          <w:marBottom w:val="0"/>
          <w:divBdr>
            <w:top w:val="none" w:sz="0" w:space="0" w:color="auto"/>
            <w:left w:val="none" w:sz="0" w:space="0" w:color="auto"/>
            <w:bottom w:val="none" w:sz="0" w:space="0" w:color="auto"/>
            <w:right w:val="none" w:sz="0" w:space="0" w:color="auto"/>
          </w:divBdr>
          <w:divsChild>
            <w:div w:id="90930129">
              <w:marLeft w:val="0"/>
              <w:marRight w:val="0"/>
              <w:marTop w:val="0"/>
              <w:marBottom w:val="0"/>
              <w:divBdr>
                <w:top w:val="none" w:sz="0" w:space="0" w:color="auto"/>
                <w:left w:val="none" w:sz="0" w:space="0" w:color="auto"/>
                <w:bottom w:val="none" w:sz="0" w:space="0" w:color="auto"/>
                <w:right w:val="none" w:sz="0" w:space="0" w:color="auto"/>
              </w:divBdr>
              <w:divsChild>
                <w:div w:id="650864033">
                  <w:marLeft w:val="0"/>
                  <w:marRight w:val="0"/>
                  <w:marTop w:val="0"/>
                  <w:marBottom w:val="0"/>
                  <w:divBdr>
                    <w:top w:val="none" w:sz="0" w:space="0" w:color="auto"/>
                    <w:left w:val="none" w:sz="0" w:space="0" w:color="auto"/>
                    <w:bottom w:val="none" w:sz="0" w:space="0" w:color="auto"/>
                    <w:right w:val="none" w:sz="0" w:space="0" w:color="auto"/>
                  </w:divBdr>
                  <w:divsChild>
                    <w:div w:id="2138599973">
                      <w:marLeft w:val="0"/>
                      <w:marRight w:val="0"/>
                      <w:marTop w:val="0"/>
                      <w:marBottom w:val="0"/>
                      <w:divBdr>
                        <w:top w:val="none" w:sz="0" w:space="0" w:color="auto"/>
                        <w:left w:val="none" w:sz="0" w:space="0" w:color="auto"/>
                        <w:bottom w:val="none" w:sz="0" w:space="0" w:color="auto"/>
                        <w:right w:val="none" w:sz="0" w:space="0" w:color="auto"/>
                      </w:divBdr>
                      <w:divsChild>
                        <w:div w:id="341592553">
                          <w:marLeft w:val="0"/>
                          <w:marRight w:val="0"/>
                          <w:marTop w:val="0"/>
                          <w:marBottom w:val="0"/>
                          <w:divBdr>
                            <w:top w:val="none" w:sz="0" w:space="0" w:color="auto"/>
                            <w:left w:val="none" w:sz="0" w:space="0" w:color="auto"/>
                            <w:bottom w:val="none" w:sz="0" w:space="0" w:color="auto"/>
                            <w:right w:val="none" w:sz="0" w:space="0" w:color="auto"/>
                          </w:divBdr>
                          <w:divsChild>
                            <w:div w:id="799880892">
                              <w:marLeft w:val="0"/>
                              <w:marRight w:val="0"/>
                              <w:marTop w:val="0"/>
                              <w:marBottom w:val="0"/>
                              <w:divBdr>
                                <w:top w:val="none" w:sz="0" w:space="0" w:color="auto"/>
                                <w:left w:val="none" w:sz="0" w:space="0" w:color="auto"/>
                                <w:bottom w:val="none" w:sz="0" w:space="0" w:color="auto"/>
                                <w:right w:val="none" w:sz="0" w:space="0" w:color="auto"/>
                              </w:divBdr>
                              <w:divsChild>
                                <w:div w:id="585070692">
                                  <w:marLeft w:val="240"/>
                                  <w:marRight w:val="240"/>
                                  <w:marTop w:val="0"/>
                                  <w:marBottom w:val="0"/>
                                  <w:divBdr>
                                    <w:top w:val="none" w:sz="0" w:space="0" w:color="auto"/>
                                    <w:left w:val="none" w:sz="0" w:space="0" w:color="auto"/>
                                    <w:bottom w:val="none" w:sz="0" w:space="0" w:color="auto"/>
                                    <w:right w:val="none" w:sz="0" w:space="0" w:color="auto"/>
                                  </w:divBdr>
                                  <w:divsChild>
                                    <w:div w:id="1094013972">
                                      <w:marLeft w:val="0"/>
                                      <w:marRight w:val="0"/>
                                      <w:marTop w:val="0"/>
                                      <w:marBottom w:val="0"/>
                                      <w:divBdr>
                                        <w:top w:val="none" w:sz="0" w:space="0" w:color="auto"/>
                                        <w:left w:val="none" w:sz="0" w:space="0" w:color="auto"/>
                                        <w:bottom w:val="none" w:sz="0" w:space="0" w:color="auto"/>
                                        <w:right w:val="none" w:sz="0" w:space="0" w:color="auto"/>
                                      </w:divBdr>
                                      <w:divsChild>
                                        <w:div w:id="1228415443">
                                          <w:marLeft w:val="105"/>
                                          <w:marRight w:val="0"/>
                                          <w:marTop w:val="0"/>
                                          <w:marBottom w:val="0"/>
                                          <w:divBdr>
                                            <w:top w:val="none" w:sz="0" w:space="0" w:color="auto"/>
                                            <w:left w:val="none" w:sz="0" w:space="0" w:color="auto"/>
                                            <w:bottom w:val="none" w:sz="0" w:space="0" w:color="auto"/>
                                            <w:right w:val="none" w:sz="0" w:space="0" w:color="auto"/>
                                          </w:divBdr>
                                          <w:divsChild>
                                            <w:div w:id="1910269764">
                                              <w:marLeft w:val="0"/>
                                              <w:marRight w:val="0"/>
                                              <w:marTop w:val="0"/>
                                              <w:marBottom w:val="0"/>
                                              <w:divBdr>
                                                <w:top w:val="single" w:sz="2" w:space="0" w:color="auto"/>
                                                <w:left w:val="single" w:sz="2" w:space="0" w:color="auto"/>
                                                <w:bottom w:val="single" w:sz="2" w:space="0" w:color="auto"/>
                                                <w:right w:val="single" w:sz="2" w:space="0" w:color="auto"/>
                                              </w:divBdr>
                                            </w:div>
                                          </w:divsChild>
                                        </w:div>
                                        <w:div w:id="1765415042">
                                          <w:marLeft w:val="105"/>
                                          <w:marRight w:val="0"/>
                                          <w:marTop w:val="0"/>
                                          <w:marBottom w:val="0"/>
                                          <w:divBdr>
                                            <w:top w:val="none" w:sz="0" w:space="0" w:color="auto"/>
                                            <w:left w:val="none" w:sz="0" w:space="0" w:color="auto"/>
                                            <w:bottom w:val="none" w:sz="0" w:space="0" w:color="auto"/>
                                            <w:right w:val="none" w:sz="0" w:space="0" w:color="auto"/>
                                          </w:divBdr>
                                          <w:divsChild>
                                            <w:div w:id="601761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5728491">
                                      <w:marLeft w:val="0"/>
                                      <w:marRight w:val="0"/>
                                      <w:marTop w:val="0"/>
                                      <w:marBottom w:val="0"/>
                                      <w:divBdr>
                                        <w:top w:val="none" w:sz="0" w:space="0" w:color="auto"/>
                                        <w:left w:val="none" w:sz="0" w:space="0" w:color="auto"/>
                                        <w:bottom w:val="none" w:sz="0" w:space="0" w:color="auto"/>
                                        <w:right w:val="none" w:sz="0" w:space="0" w:color="auto"/>
                                      </w:divBdr>
                                      <w:divsChild>
                                        <w:div w:id="400716580">
                                          <w:marLeft w:val="0"/>
                                          <w:marRight w:val="0"/>
                                          <w:marTop w:val="0"/>
                                          <w:marBottom w:val="0"/>
                                          <w:divBdr>
                                            <w:top w:val="single" w:sz="2" w:space="0" w:color="auto"/>
                                            <w:left w:val="single" w:sz="2" w:space="0" w:color="auto"/>
                                            <w:bottom w:val="single" w:sz="2" w:space="0" w:color="auto"/>
                                            <w:right w:val="single" w:sz="2" w:space="0" w:color="auto"/>
                                          </w:divBdr>
                                        </w:div>
                                        <w:div w:id="1282834404">
                                          <w:marLeft w:val="0"/>
                                          <w:marRight w:val="0"/>
                                          <w:marTop w:val="0"/>
                                          <w:marBottom w:val="0"/>
                                          <w:divBdr>
                                            <w:top w:val="single" w:sz="2" w:space="0" w:color="auto"/>
                                            <w:left w:val="single" w:sz="2" w:space="0" w:color="auto"/>
                                            <w:bottom w:val="single" w:sz="2" w:space="0" w:color="auto"/>
                                            <w:right w:val="single" w:sz="2" w:space="0" w:color="auto"/>
                                          </w:divBdr>
                                        </w:div>
                                        <w:div w:id="1470250338">
                                          <w:marLeft w:val="0"/>
                                          <w:marRight w:val="0"/>
                                          <w:marTop w:val="0"/>
                                          <w:marBottom w:val="0"/>
                                          <w:divBdr>
                                            <w:top w:val="none" w:sz="0" w:space="0" w:color="auto"/>
                                            <w:left w:val="none" w:sz="0" w:space="0" w:color="auto"/>
                                            <w:bottom w:val="none" w:sz="0" w:space="0" w:color="auto"/>
                                            <w:right w:val="none" w:sz="0" w:space="0" w:color="auto"/>
                                          </w:divBdr>
                                          <w:divsChild>
                                            <w:div w:id="369694210">
                                              <w:marLeft w:val="0"/>
                                              <w:marRight w:val="0"/>
                                              <w:marTop w:val="0"/>
                                              <w:marBottom w:val="0"/>
                                              <w:divBdr>
                                                <w:top w:val="none" w:sz="0" w:space="0" w:color="auto"/>
                                                <w:left w:val="none" w:sz="0" w:space="0" w:color="auto"/>
                                                <w:bottom w:val="none" w:sz="0" w:space="0" w:color="auto"/>
                                                <w:right w:val="none" w:sz="0" w:space="0" w:color="auto"/>
                                              </w:divBdr>
                                            </w:div>
                                          </w:divsChild>
                                        </w:div>
                                        <w:div w:id="18953116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1455450">
                              <w:marLeft w:val="180"/>
                              <w:marRight w:val="180"/>
                              <w:marTop w:val="0"/>
                              <w:marBottom w:val="0"/>
                              <w:divBdr>
                                <w:top w:val="none" w:sz="0" w:space="0" w:color="auto"/>
                                <w:left w:val="none" w:sz="0" w:space="0" w:color="auto"/>
                                <w:bottom w:val="none" w:sz="0" w:space="0" w:color="auto"/>
                                <w:right w:val="none" w:sz="0" w:space="0" w:color="auto"/>
                              </w:divBdr>
                              <w:divsChild>
                                <w:div w:id="1881476979">
                                  <w:marLeft w:val="-30"/>
                                  <w:marRight w:val="-30"/>
                                  <w:marTop w:val="0"/>
                                  <w:marBottom w:val="0"/>
                                  <w:divBdr>
                                    <w:top w:val="none" w:sz="0" w:space="0" w:color="auto"/>
                                    <w:left w:val="none" w:sz="0" w:space="0" w:color="auto"/>
                                    <w:bottom w:val="none" w:sz="0" w:space="0" w:color="auto"/>
                                    <w:right w:val="none" w:sz="0" w:space="0" w:color="auto"/>
                                  </w:divBdr>
                                  <w:divsChild>
                                    <w:div w:id="460346974">
                                      <w:marLeft w:val="0"/>
                                      <w:marRight w:val="0"/>
                                      <w:marTop w:val="0"/>
                                      <w:marBottom w:val="0"/>
                                      <w:divBdr>
                                        <w:top w:val="none" w:sz="0" w:space="0" w:color="auto"/>
                                        <w:left w:val="none" w:sz="0" w:space="0" w:color="auto"/>
                                        <w:bottom w:val="none" w:sz="0" w:space="0" w:color="auto"/>
                                        <w:right w:val="none" w:sz="0" w:space="0" w:color="auto"/>
                                      </w:divBdr>
                                      <w:divsChild>
                                        <w:div w:id="51193659">
                                          <w:marLeft w:val="0"/>
                                          <w:marRight w:val="0"/>
                                          <w:marTop w:val="0"/>
                                          <w:marBottom w:val="0"/>
                                          <w:divBdr>
                                            <w:top w:val="single" w:sz="2" w:space="0" w:color="auto"/>
                                            <w:left w:val="single" w:sz="2" w:space="0" w:color="auto"/>
                                            <w:bottom w:val="single" w:sz="2" w:space="0" w:color="auto"/>
                                            <w:right w:val="single" w:sz="2" w:space="0" w:color="auto"/>
                                          </w:divBdr>
                                          <w:divsChild>
                                            <w:div w:id="1962150579">
                                              <w:marLeft w:val="-60"/>
                                              <w:marRight w:val="-60"/>
                                              <w:marTop w:val="0"/>
                                              <w:marBottom w:val="0"/>
                                              <w:divBdr>
                                                <w:top w:val="none" w:sz="0" w:space="0" w:color="auto"/>
                                                <w:left w:val="none" w:sz="0" w:space="0" w:color="auto"/>
                                                <w:bottom w:val="none" w:sz="0" w:space="0" w:color="auto"/>
                                                <w:right w:val="none" w:sz="0" w:space="0" w:color="auto"/>
                                              </w:divBdr>
                                              <w:divsChild>
                                                <w:div w:id="11772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596">
                                      <w:marLeft w:val="0"/>
                                      <w:marRight w:val="0"/>
                                      <w:marTop w:val="0"/>
                                      <w:marBottom w:val="0"/>
                                      <w:divBdr>
                                        <w:top w:val="none" w:sz="0" w:space="0" w:color="auto"/>
                                        <w:left w:val="none" w:sz="0" w:space="0" w:color="auto"/>
                                        <w:bottom w:val="none" w:sz="0" w:space="0" w:color="auto"/>
                                        <w:right w:val="none" w:sz="0" w:space="0" w:color="auto"/>
                                      </w:divBdr>
                                      <w:divsChild>
                                        <w:div w:id="235013726">
                                          <w:marLeft w:val="0"/>
                                          <w:marRight w:val="0"/>
                                          <w:marTop w:val="0"/>
                                          <w:marBottom w:val="0"/>
                                          <w:divBdr>
                                            <w:top w:val="single" w:sz="2" w:space="0" w:color="auto"/>
                                            <w:left w:val="single" w:sz="2" w:space="0" w:color="auto"/>
                                            <w:bottom w:val="single" w:sz="2" w:space="0" w:color="auto"/>
                                            <w:right w:val="single" w:sz="2" w:space="0" w:color="auto"/>
                                          </w:divBdr>
                                          <w:divsChild>
                                            <w:div w:id="253439363">
                                              <w:marLeft w:val="-60"/>
                                              <w:marRight w:val="-60"/>
                                              <w:marTop w:val="0"/>
                                              <w:marBottom w:val="0"/>
                                              <w:divBdr>
                                                <w:top w:val="none" w:sz="0" w:space="0" w:color="auto"/>
                                                <w:left w:val="none" w:sz="0" w:space="0" w:color="auto"/>
                                                <w:bottom w:val="none" w:sz="0" w:space="0" w:color="auto"/>
                                                <w:right w:val="none" w:sz="0" w:space="0" w:color="auto"/>
                                              </w:divBdr>
                                              <w:divsChild>
                                                <w:div w:id="16585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3386">
                                      <w:marLeft w:val="0"/>
                                      <w:marRight w:val="0"/>
                                      <w:marTop w:val="0"/>
                                      <w:marBottom w:val="0"/>
                                      <w:divBdr>
                                        <w:top w:val="none" w:sz="0" w:space="0" w:color="auto"/>
                                        <w:left w:val="none" w:sz="0" w:space="0" w:color="auto"/>
                                        <w:bottom w:val="none" w:sz="0" w:space="0" w:color="auto"/>
                                        <w:right w:val="none" w:sz="0" w:space="0" w:color="auto"/>
                                      </w:divBdr>
                                      <w:divsChild>
                                        <w:div w:id="719401333">
                                          <w:marLeft w:val="0"/>
                                          <w:marRight w:val="0"/>
                                          <w:marTop w:val="0"/>
                                          <w:marBottom w:val="0"/>
                                          <w:divBdr>
                                            <w:top w:val="single" w:sz="2" w:space="0" w:color="auto"/>
                                            <w:left w:val="single" w:sz="2" w:space="0" w:color="auto"/>
                                            <w:bottom w:val="single" w:sz="2" w:space="0" w:color="auto"/>
                                            <w:right w:val="single" w:sz="2" w:space="0" w:color="auto"/>
                                          </w:divBdr>
                                          <w:divsChild>
                                            <w:div w:id="799811641">
                                              <w:marLeft w:val="-60"/>
                                              <w:marRight w:val="-60"/>
                                              <w:marTop w:val="0"/>
                                              <w:marBottom w:val="0"/>
                                              <w:divBdr>
                                                <w:top w:val="none" w:sz="0" w:space="0" w:color="auto"/>
                                                <w:left w:val="none" w:sz="0" w:space="0" w:color="auto"/>
                                                <w:bottom w:val="none" w:sz="0" w:space="0" w:color="auto"/>
                                                <w:right w:val="none" w:sz="0" w:space="0" w:color="auto"/>
                                              </w:divBdr>
                                              <w:divsChild>
                                                <w:div w:id="536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202321">
          <w:marLeft w:val="0"/>
          <w:marRight w:val="0"/>
          <w:marTop w:val="0"/>
          <w:marBottom w:val="0"/>
          <w:divBdr>
            <w:top w:val="none" w:sz="0" w:space="0" w:color="auto"/>
            <w:left w:val="none" w:sz="0" w:space="0" w:color="auto"/>
            <w:bottom w:val="none" w:sz="0" w:space="0" w:color="auto"/>
            <w:right w:val="none" w:sz="0" w:space="0" w:color="auto"/>
          </w:divBdr>
          <w:divsChild>
            <w:div w:id="534465926">
              <w:marLeft w:val="0"/>
              <w:marRight w:val="0"/>
              <w:marTop w:val="0"/>
              <w:marBottom w:val="0"/>
              <w:divBdr>
                <w:top w:val="none" w:sz="0" w:space="0" w:color="auto"/>
                <w:left w:val="none" w:sz="0" w:space="0" w:color="auto"/>
                <w:bottom w:val="none" w:sz="0" w:space="0" w:color="auto"/>
                <w:right w:val="none" w:sz="0" w:space="0" w:color="auto"/>
              </w:divBdr>
              <w:divsChild>
                <w:div w:id="17046280">
                  <w:marLeft w:val="0"/>
                  <w:marRight w:val="0"/>
                  <w:marTop w:val="0"/>
                  <w:marBottom w:val="0"/>
                  <w:divBdr>
                    <w:top w:val="none" w:sz="0" w:space="0" w:color="auto"/>
                    <w:left w:val="none" w:sz="0" w:space="0" w:color="auto"/>
                    <w:bottom w:val="none" w:sz="0" w:space="0" w:color="auto"/>
                    <w:right w:val="none" w:sz="0" w:space="0" w:color="auto"/>
                  </w:divBdr>
                  <w:divsChild>
                    <w:div w:id="207883441">
                      <w:marLeft w:val="0"/>
                      <w:marRight w:val="0"/>
                      <w:marTop w:val="0"/>
                      <w:marBottom w:val="0"/>
                      <w:divBdr>
                        <w:top w:val="none" w:sz="0" w:space="0" w:color="auto"/>
                        <w:left w:val="none" w:sz="0" w:space="0" w:color="auto"/>
                        <w:bottom w:val="none" w:sz="0" w:space="0" w:color="auto"/>
                        <w:right w:val="none" w:sz="0" w:space="0" w:color="auto"/>
                      </w:divBdr>
                      <w:divsChild>
                        <w:div w:id="1517771929">
                          <w:marLeft w:val="0"/>
                          <w:marRight w:val="0"/>
                          <w:marTop w:val="0"/>
                          <w:marBottom w:val="0"/>
                          <w:divBdr>
                            <w:top w:val="none" w:sz="0" w:space="0" w:color="auto"/>
                            <w:left w:val="none" w:sz="0" w:space="0" w:color="auto"/>
                            <w:bottom w:val="none" w:sz="0" w:space="0" w:color="auto"/>
                            <w:right w:val="none" w:sz="0" w:space="0" w:color="auto"/>
                          </w:divBdr>
                          <w:divsChild>
                            <w:div w:id="1311590200">
                              <w:marLeft w:val="0"/>
                              <w:marRight w:val="0"/>
                              <w:marTop w:val="0"/>
                              <w:marBottom w:val="0"/>
                              <w:divBdr>
                                <w:top w:val="none" w:sz="0" w:space="0" w:color="auto"/>
                                <w:left w:val="none" w:sz="0" w:space="0" w:color="auto"/>
                                <w:bottom w:val="none" w:sz="0" w:space="0" w:color="auto"/>
                                <w:right w:val="none" w:sz="0" w:space="0" w:color="auto"/>
                              </w:divBdr>
                              <w:divsChild>
                                <w:div w:id="1612282927">
                                  <w:marLeft w:val="0"/>
                                  <w:marRight w:val="0"/>
                                  <w:marTop w:val="0"/>
                                  <w:marBottom w:val="0"/>
                                  <w:divBdr>
                                    <w:top w:val="none" w:sz="0" w:space="0" w:color="auto"/>
                                    <w:left w:val="none" w:sz="0" w:space="0" w:color="auto"/>
                                    <w:bottom w:val="none" w:sz="0" w:space="0" w:color="auto"/>
                                    <w:right w:val="none" w:sz="0" w:space="0" w:color="auto"/>
                                  </w:divBdr>
                                  <w:divsChild>
                                    <w:div w:id="15467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633495">
              <w:marLeft w:val="0"/>
              <w:marRight w:val="0"/>
              <w:marTop w:val="0"/>
              <w:marBottom w:val="0"/>
              <w:divBdr>
                <w:top w:val="none" w:sz="0" w:space="0" w:color="auto"/>
                <w:left w:val="none" w:sz="0" w:space="0" w:color="auto"/>
                <w:bottom w:val="none" w:sz="0" w:space="0" w:color="auto"/>
                <w:right w:val="none" w:sz="0" w:space="0" w:color="auto"/>
              </w:divBdr>
              <w:divsChild>
                <w:div w:id="1181551853">
                  <w:marLeft w:val="0"/>
                  <w:marRight w:val="0"/>
                  <w:marTop w:val="0"/>
                  <w:marBottom w:val="0"/>
                  <w:divBdr>
                    <w:top w:val="none" w:sz="0" w:space="0" w:color="auto"/>
                    <w:left w:val="none" w:sz="0" w:space="0" w:color="auto"/>
                    <w:bottom w:val="none" w:sz="0" w:space="0" w:color="auto"/>
                    <w:right w:val="none" w:sz="0" w:space="0" w:color="auto"/>
                  </w:divBdr>
                  <w:divsChild>
                    <w:div w:id="826432357">
                      <w:marLeft w:val="0"/>
                      <w:marRight w:val="0"/>
                      <w:marTop w:val="0"/>
                      <w:marBottom w:val="0"/>
                      <w:divBdr>
                        <w:top w:val="none" w:sz="0" w:space="0" w:color="auto"/>
                        <w:left w:val="none" w:sz="0" w:space="0" w:color="auto"/>
                        <w:bottom w:val="none" w:sz="0" w:space="0" w:color="auto"/>
                        <w:right w:val="none" w:sz="0" w:space="0" w:color="auto"/>
                      </w:divBdr>
                      <w:divsChild>
                        <w:div w:id="1154830756">
                          <w:marLeft w:val="0"/>
                          <w:marRight w:val="0"/>
                          <w:marTop w:val="75"/>
                          <w:marBottom w:val="75"/>
                          <w:divBdr>
                            <w:top w:val="none" w:sz="0" w:space="0" w:color="auto"/>
                            <w:left w:val="none" w:sz="0" w:space="0" w:color="auto"/>
                            <w:bottom w:val="none" w:sz="0" w:space="0" w:color="auto"/>
                            <w:right w:val="none" w:sz="0" w:space="0" w:color="auto"/>
                          </w:divBdr>
                          <w:divsChild>
                            <w:div w:id="2139447575">
                              <w:marLeft w:val="0"/>
                              <w:marRight w:val="0"/>
                              <w:marTop w:val="120"/>
                              <w:marBottom w:val="0"/>
                              <w:divBdr>
                                <w:top w:val="none" w:sz="0" w:space="0" w:color="auto"/>
                                <w:left w:val="none" w:sz="0" w:space="0" w:color="auto"/>
                                <w:bottom w:val="none" w:sz="0" w:space="0" w:color="auto"/>
                                <w:right w:val="none" w:sz="0" w:space="0" w:color="auto"/>
                              </w:divBdr>
                              <w:divsChild>
                                <w:div w:id="19523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373871">
      <w:bodyDiv w:val="1"/>
      <w:marLeft w:val="0"/>
      <w:marRight w:val="0"/>
      <w:marTop w:val="0"/>
      <w:marBottom w:val="0"/>
      <w:divBdr>
        <w:top w:val="none" w:sz="0" w:space="0" w:color="auto"/>
        <w:left w:val="none" w:sz="0" w:space="0" w:color="auto"/>
        <w:bottom w:val="none" w:sz="0" w:space="0" w:color="auto"/>
        <w:right w:val="none" w:sz="0" w:space="0" w:color="auto"/>
      </w:divBdr>
    </w:div>
    <w:div w:id="1768303636">
      <w:bodyDiv w:val="1"/>
      <w:marLeft w:val="0"/>
      <w:marRight w:val="0"/>
      <w:marTop w:val="0"/>
      <w:marBottom w:val="0"/>
      <w:divBdr>
        <w:top w:val="none" w:sz="0" w:space="0" w:color="auto"/>
        <w:left w:val="none" w:sz="0" w:space="0" w:color="auto"/>
        <w:bottom w:val="none" w:sz="0" w:space="0" w:color="auto"/>
        <w:right w:val="none" w:sz="0" w:space="0" w:color="auto"/>
      </w:divBdr>
    </w:div>
    <w:div w:id="1769353370">
      <w:bodyDiv w:val="1"/>
      <w:marLeft w:val="0"/>
      <w:marRight w:val="0"/>
      <w:marTop w:val="0"/>
      <w:marBottom w:val="0"/>
      <w:divBdr>
        <w:top w:val="none" w:sz="0" w:space="0" w:color="auto"/>
        <w:left w:val="none" w:sz="0" w:space="0" w:color="auto"/>
        <w:bottom w:val="none" w:sz="0" w:space="0" w:color="auto"/>
        <w:right w:val="none" w:sz="0" w:space="0" w:color="auto"/>
      </w:divBdr>
      <w:divsChild>
        <w:div w:id="402917610">
          <w:marLeft w:val="0"/>
          <w:marRight w:val="0"/>
          <w:marTop w:val="0"/>
          <w:marBottom w:val="0"/>
          <w:divBdr>
            <w:top w:val="none" w:sz="0" w:space="0" w:color="auto"/>
            <w:left w:val="none" w:sz="0" w:space="0" w:color="auto"/>
            <w:bottom w:val="none" w:sz="0" w:space="0" w:color="auto"/>
            <w:right w:val="none" w:sz="0" w:space="0" w:color="auto"/>
          </w:divBdr>
        </w:div>
        <w:div w:id="141507496">
          <w:marLeft w:val="0"/>
          <w:marRight w:val="0"/>
          <w:marTop w:val="120"/>
          <w:marBottom w:val="0"/>
          <w:divBdr>
            <w:top w:val="none" w:sz="0" w:space="0" w:color="auto"/>
            <w:left w:val="none" w:sz="0" w:space="0" w:color="auto"/>
            <w:bottom w:val="none" w:sz="0" w:space="0" w:color="auto"/>
            <w:right w:val="none" w:sz="0" w:space="0" w:color="auto"/>
          </w:divBdr>
          <w:divsChild>
            <w:div w:id="358047297">
              <w:marLeft w:val="0"/>
              <w:marRight w:val="0"/>
              <w:marTop w:val="0"/>
              <w:marBottom w:val="0"/>
              <w:divBdr>
                <w:top w:val="none" w:sz="0" w:space="0" w:color="auto"/>
                <w:left w:val="none" w:sz="0" w:space="0" w:color="auto"/>
                <w:bottom w:val="none" w:sz="0" w:space="0" w:color="auto"/>
                <w:right w:val="none" w:sz="0" w:space="0" w:color="auto"/>
              </w:divBdr>
            </w:div>
          </w:divsChild>
        </w:div>
        <w:div w:id="217979631">
          <w:marLeft w:val="0"/>
          <w:marRight w:val="0"/>
          <w:marTop w:val="120"/>
          <w:marBottom w:val="0"/>
          <w:divBdr>
            <w:top w:val="none" w:sz="0" w:space="0" w:color="auto"/>
            <w:left w:val="none" w:sz="0" w:space="0" w:color="auto"/>
            <w:bottom w:val="none" w:sz="0" w:space="0" w:color="auto"/>
            <w:right w:val="none" w:sz="0" w:space="0" w:color="auto"/>
          </w:divBdr>
          <w:divsChild>
            <w:div w:id="615915476">
              <w:marLeft w:val="0"/>
              <w:marRight w:val="0"/>
              <w:marTop w:val="0"/>
              <w:marBottom w:val="0"/>
              <w:divBdr>
                <w:top w:val="none" w:sz="0" w:space="0" w:color="auto"/>
                <w:left w:val="none" w:sz="0" w:space="0" w:color="auto"/>
                <w:bottom w:val="none" w:sz="0" w:space="0" w:color="auto"/>
                <w:right w:val="none" w:sz="0" w:space="0" w:color="auto"/>
              </w:divBdr>
            </w:div>
          </w:divsChild>
        </w:div>
        <w:div w:id="1949314359">
          <w:marLeft w:val="0"/>
          <w:marRight w:val="0"/>
          <w:marTop w:val="120"/>
          <w:marBottom w:val="0"/>
          <w:divBdr>
            <w:top w:val="none" w:sz="0" w:space="0" w:color="auto"/>
            <w:left w:val="none" w:sz="0" w:space="0" w:color="auto"/>
            <w:bottom w:val="none" w:sz="0" w:space="0" w:color="auto"/>
            <w:right w:val="none" w:sz="0" w:space="0" w:color="auto"/>
          </w:divBdr>
          <w:divsChild>
            <w:div w:id="1224295842">
              <w:marLeft w:val="0"/>
              <w:marRight w:val="0"/>
              <w:marTop w:val="0"/>
              <w:marBottom w:val="0"/>
              <w:divBdr>
                <w:top w:val="none" w:sz="0" w:space="0" w:color="auto"/>
                <w:left w:val="none" w:sz="0" w:space="0" w:color="auto"/>
                <w:bottom w:val="none" w:sz="0" w:space="0" w:color="auto"/>
                <w:right w:val="none" w:sz="0" w:space="0" w:color="auto"/>
              </w:divBdr>
            </w:div>
          </w:divsChild>
        </w:div>
        <w:div w:id="761412378">
          <w:marLeft w:val="0"/>
          <w:marRight w:val="0"/>
          <w:marTop w:val="120"/>
          <w:marBottom w:val="0"/>
          <w:divBdr>
            <w:top w:val="none" w:sz="0" w:space="0" w:color="auto"/>
            <w:left w:val="none" w:sz="0" w:space="0" w:color="auto"/>
            <w:bottom w:val="none" w:sz="0" w:space="0" w:color="auto"/>
            <w:right w:val="none" w:sz="0" w:space="0" w:color="auto"/>
          </w:divBdr>
          <w:divsChild>
            <w:div w:id="616254841">
              <w:marLeft w:val="0"/>
              <w:marRight w:val="0"/>
              <w:marTop w:val="0"/>
              <w:marBottom w:val="0"/>
              <w:divBdr>
                <w:top w:val="none" w:sz="0" w:space="0" w:color="auto"/>
                <w:left w:val="none" w:sz="0" w:space="0" w:color="auto"/>
                <w:bottom w:val="none" w:sz="0" w:space="0" w:color="auto"/>
                <w:right w:val="none" w:sz="0" w:space="0" w:color="auto"/>
              </w:divBdr>
            </w:div>
          </w:divsChild>
        </w:div>
        <w:div w:id="21126666">
          <w:marLeft w:val="0"/>
          <w:marRight w:val="0"/>
          <w:marTop w:val="120"/>
          <w:marBottom w:val="0"/>
          <w:divBdr>
            <w:top w:val="none" w:sz="0" w:space="0" w:color="auto"/>
            <w:left w:val="none" w:sz="0" w:space="0" w:color="auto"/>
            <w:bottom w:val="none" w:sz="0" w:space="0" w:color="auto"/>
            <w:right w:val="none" w:sz="0" w:space="0" w:color="auto"/>
          </w:divBdr>
          <w:divsChild>
            <w:div w:id="1584559939">
              <w:marLeft w:val="0"/>
              <w:marRight w:val="0"/>
              <w:marTop w:val="0"/>
              <w:marBottom w:val="0"/>
              <w:divBdr>
                <w:top w:val="none" w:sz="0" w:space="0" w:color="auto"/>
                <w:left w:val="none" w:sz="0" w:space="0" w:color="auto"/>
                <w:bottom w:val="none" w:sz="0" w:space="0" w:color="auto"/>
                <w:right w:val="none" w:sz="0" w:space="0" w:color="auto"/>
              </w:divBdr>
            </w:div>
          </w:divsChild>
        </w:div>
        <w:div w:id="955597733">
          <w:marLeft w:val="0"/>
          <w:marRight w:val="0"/>
          <w:marTop w:val="120"/>
          <w:marBottom w:val="0"/>
          <w:divBdr>
            <w:top w:val="none" w:sz="0" w:space="0" w:color="auto"/>
            <w:left w:val="none" w:sz="0" w:space="0" w:color="auto"/>
            <w:bottom w:val="none" w:sz="0" w:space="0" w:color="auto"/>
            <w:right w:val="none" w:sz="0" w:space="0" w:color="auto"/>
          </w:divBdr>
          <w:divsChild>
            <w:div w:id="1405682249">
              <w:marLeft w:val="0"/>
              <w:marRight w:val="0"/>
              <w:marTop w:val="0"/>
              <w:marBottom w:val="0"/>
              <w:divBdr>
                <w:top w:val="none" w:sz="0" w:space="0" w:color="auto"/>
                <w:left w:val="none" w:sz="0" w:space="0" w:color="auto"/>
                <w:bottom w:val="none" w:sz="0" w:space="0" w:color="auto"/>
                <w:right w:val="none" w:sz="0" w:space="0" w:color="auto"/>
              </w:divBdr>
            </w:div>
          </w:divsChild>
        </w:div>
        <w:div w:id="1719282897">
          <w:marLeft w:val="0"/>
          <w:marRight w:val="0"/>
          <w:marTop w:val="120"/>
          <w:marBottom w:val="0"/>
          <w:divBdr>
            <w:top w:val="none" w:sz="0" w:space="0" w:color="auto"/>
            <w:left w:val="none" w:sz="0" w:space="0" w:color="auto"/>
            <w:bottom w:val="none" w:sz="0" w:space="0" w:color="auto"/>
            <w:right w:val="none" w:sz="0" w:space="0" w:color="auto"/>
          </w:divBdr>
          <w:divsChild>
            <w:div w:id="1027876562">
              <w:marLeft w:val="0"/>
              <w:marRight w:val="0"/>
              <w:marTop w:val="0"/>
              <w:marBottom w:val="0"/>
              <w:divBdr>
                <w:top w:val="none" w:sz="0" w:space="0" w:color="auto"/>
                <w:left w:val="none" w:sz="0" w:space="0" w:color="auto"/>
                <w:bottom w:val="none" w:sz="0" w:space="0" w:color="auto"/>
                <w:right w:val="none" w:sz="0" w:space="0" w:color="auto"/>
              </w:divBdr>
            </w:div>
          </w:divsChild>
        </w:div>
        <w:div w:id="1268386477">
          <w:marLeft w:val="0"/>
          <w:marRight w:val="0"/>
          <w:marTop w:val="120"/>
          <w:marBottom w:val="0"/>
          <w:divBdr>
            <w:top w:val="none" w:sz="0" w:space="0" w:color="auto"/>
            <w:left w:val="none" w:sz="0" w:space="0" w:color="auto"/>
            <w:bottom w:val="none" w:sz="0" w:space="0" w:color="auto"/>
            <w:right w:val="none" w:sz="0" w:space="0" w:color="auto"/>
          </w:divBdr>
          <w:divsChild>
            <w:div w:id="1844543322">
              <w:marLeft w:val="0"/>
              <w:marRight w:val="0"/>
              <w:marTop w:val="0"/>
              <w:marBottom w:val="0"/>
              <w:divBdr>
                <w:top w:val="none" w:sz="0" w:space="0" w:color="auto"/>
                <w:left w:val="none" w:sz="0" w:space="0" w:color="auto"/>
                <w:bottom w:val="none" w:sz="0" w:space="0" w:color="auto"/>
                <w:right w:val="none" w:sz="0" w:space="0" w:color="auto"/>
              </w:divBdr>
            </w:div>
          </w:divsChild>
        </w:div>
        <w:div w:id="1787459911">
          <w:marLeft w:val="0"/>
          <w:marRight w:val="0"/>
          <w:marTop w:val="120"/>
          <w:marBottom w:val="0"/>
          <w:divBdr>
            <w:top w:val="none" w:sz="0" w:space="0" w:color="auto"/>
            <w:left w:val="none" w:sz="0" w:space="0" w:color="auto"/>
            <w:bottom w:val="none" w:sz="0" w:space="0" w:color="auto"/>
            <w:right w:val="none" w:sz="0" w:space="0" w:color="auto"/>
          </w:divBdr>
          <w:divsChild>
            <w:div w:id="640505911">
              <w:marLeft w:val="0"/>
              <w:marRight w:val="0"/>
              <w:marTop w:val="0"/>
              <w:marBottom w:val="0"/>
              <w:divBdr>
                <w:top w:val="none" w:sz="0" w:space="0" w:color="auto"/>
                <w:left w:val="none" w:sz="0" w:space="0" w:color="auto"/>
                <w:bottom w:val="none" w:sz="0" w:space="0" w:color="auto"/>
                <w:right w:val="none" w:sz="0" w:space="0" w:color="auto"/>
              </w:divBdr>
            </w:div>
          </w:divsChild>
        </w:div>
        <w:div w:id="1649165613">
          <w:marLeft w:val="0"/>
          <w:marRight w:val="0"/>
          <w:marTop w:val="120"/>
          <w:marBottom w:val="0"/>
          <w:divBdr>
            <w:top w:val="none" w:sz="0" w:space="0" w:color="auto"/>
            <w:left w:val="none" w:sz="0" w:space="0" w:color="auto"/>
            <w:bottom w:val="none" w:sz="0" w:space="0" w:color="auto"/>
            <w:right w:val="none" w:sz="0" w:space="0" w:color="auto"/>
          </w:divBdr>
          <w:divsChild>
            <w:div w:id="14583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6604">
      <w:bodyDiv w:val="1"/>
      <w:marLeft w:val="0"/>
      <w:marRight w:val="0"/>
      <w:marTop w:val="0"/>
      <w:marBottom w:val="0"/>
      <w:divBdr>
        <w:top w:val="none" w:sz="0" w:space="0" w:color="auto"/>
        <w:left w:val="none" w:sz="0" w:space="0" w:color="auto"/>
        <w:bottom w:val="none" w:sz="0" w:space="0" w:color="auto"/>
        <w:right w:val="none" w:sz="0" w:space="0" w:color="auto"/>
      </w:divBdr>
    </w:div>
    <w:div w:id="1772579532">
      <w:bodyDiv w:val="1"/>
      <w:marLeft w:val="0"/>
      <w:marRight w:val="0"/>
      <w:marTop w:val="0"/>
      <w:marBottom w:val="0"/>
      <w:divBdr>
        <w:top w:val="none" w:sz="0" w:space="0" w:color="auto"/>
        <w:left w:val="none" w:sz="0" w:space="0" w:color="auto"/>
        <w:bottom w:val="none" w:sz="0" w:space="0" w:color="auto"/>
        <w:right w:val="none" w:sz="0" w:space="0" w:color="auto"/>
      </w:divBdr>
    </w:div>
    <w:div w:id="1777678741">
      <w:bodyDiv w:val="1"/>
      <w:marLeft w:val="0"/>
      <w:marRight w:val="0"/>
      <w:marTop w:val="0"/>
      <w:marBottom w:val="0"/>
      <w:divBdr>
        <w:top w:val="none" w:sz="0" w:space="0" w:color="auto"/>
        <w:left w:val="none" w:sz="0" w:space="0" w:color="auto"/>
        <w:bottom w:val="none" w:sz="0" w:space="0" w:color="auto"/>
        <w:right w:val="none" w:sz="0" w:space="0" w:color="auto"/>
      </w:divBdr>
    </w:div>
    <w:div w:id="1788624422">
      <w:bodyDiv w:val="1"/>
      <w:marLeft w:val="0"/>
      <w:marRight w:val="0"/>
      <w:marTop w:val="0"/>
      <w:marBottom w:val="0"/>
      <w:divBdr>
        <w:top w:val="none" w:sz="0" w:space="0" w:color="auto"/>
        <w:left w:val="none" w:sz="0" w:space="0" w:color="auto"/>
        <w:bottom w:val="none" w:sz="0" w:space="0" w:color="auto"/>
        <w:right w:val="none" w:sz="0" w:space="0" w:color="auto"/>
      </w:divBdr>
    </w:div>
    <w:div w:id="1797681710">
      <w:bodyDiv w:val="1"/>
      <w:marLeft w:val="0"/>
      <w:marRight w:val="0"/>
      <w:marTop w:val="0"/>
      <w:marBottom w:val="0"/>
      <w:divBdr>
        <w:top w:val="none" w:sz="0" w:space="0" w:color="auto"/>
        <w:left w:val="none" w:sz="0" w:space="0" w:color="auto"/>
        <w:bottom w:val="none" w:sz="0" w:space="0" w:color="auto"/>
        <w:right w:val="none" w:sz="0" w:space="0" w:color="auto"/>
      </w:divBdr>
      <w:divsChild>
        <w:div w:id="1645160665">
          <w:marLeft w:val="0"/>
          <w:marRight w:val="0"/>
          <w:marTop w:val="0"/>
          <w:marBottom w:val="0"/>
          <w:divBdr>
            <w:top w:val="none" w:sz="0" w:space="0" w:color="auto"/>
            <w:left w:val="none" w:sz="0" w:space="0" w:color="auto"/>
            <w:bottom w:val="none" w:sz="0" w:space="0" w:color="auto"/>
            <w:right w:val="none" w:sz="0" w:space="0" w:color="auto"/>
          </w:divBdr>
        </w:div>
      </w:divsChild>
    </w:div>
    <w:div w:id="1814055844">
      <w:bodyDiv w:val="1"/>
      <w:marLeft w:val="0"/>
      <w:marRight w:val="0"/>
      <w:marTop w:val="0"/>
      <w:marBottom w:val="0"/>
      <w:divBdr>
        <w:top w:val="none" w:sz="0" w:space="0" w:color="auto"/>
        <w:left w:val="none" w:sz="0" w:space="0" w:color="auto"/>
        <w:bottom w:val="none" w:sz="0" w:space="0" w:color="auto"/>
        <w:right w:val="none" w:sz="0" w:space="0" w:color="auto"/>
      </w:divBdr>
      <w:divsChild>
        <w:div w:id="93934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4103262">
      <w:bodyDiv w:val="1"/>
      <w:marLeft w:val="0"/>
      <w:marRight w:val="0"/>
      <w:marTop w:val="0"/>
      <w:marBottom w:val="0"/>
      <w:divBdr>
        <w:top w:val="none" w:sz="0" w:space="0" w:color="auto"/>
        <w:left w:val="none" w:sz="0" w:space="0" w:color="auto"/>
        <w:bottom w:val="none" w:sz="0" w:space="0" w:color="auto"/>
        <w:right w:val="none" w:sz="0" w:space="0" w:color="auto"/>
      </w:divBdr>
      <w:divsChild>
        <w:div w:id="875577621">
          <w:marLeft w:val="0"/>
          <w:marRight w:val="0"/>
          <w:marTop w:val="120"/>
          <w:marBottom w:val="0"/>
          <w:divBdr>
            <w:top w:val="none" w:sz="0" w:space="0" w:color="auto"/>
            <w:left w:val="none" w:sz="0" w:space="0" w:color="auto"/>
            <w:bottom w:val="none" w:sz="0" w:space="0" w:color="auto"/>
            <w:right w:val="none" w:sz="0" w:space="0" w:color="auto"/>
          </w:divBdr>
          <w:divsChild>
            <w:div w:id="385304599">
              <w:marLeft w:val="0"/>
              <w:marRight w:val="0"/>
              <w:marTop w:val="0"/>
              <w:marBottom w:val="0"/>
              <w:divBdr>
                <w:top w:val="none" w:sz="0" w:space="0" w:color="auto"/>
                <w:left w:val="none" w:sz="0" w:space="0" w:color="auto"/>
                <w:bottom w:val="none" w:sz="0" w:space="0" w:color="auto"/>
                <w:right w:val="none" w:sz="0" w:space="0" w:color="auto"/>
              </w:divBdr>
            </w:div>
          </w:divsChild>
        </w:div>
        <w:div w:id="1231230654">
          <w:marLeft w:val="0"/>
          <w:marRight w:val="0"/>
          <w:marTop w:val="0"/>
          <w:marBottom w:val="0"/>
          <w:divBdr>
            <w:top w:val="none" w:sz="0" w:space="0" w:color="auto"/>
            <w:left w:val="none" w:sz="0" w:space="0" w:color="auto"/>
            <w:bottom w:val="none" w:sz="0" w:space="0" w:color="auto"/>
            <w:right w:val="none" w:sz="0" w:space="0" w:color="auto"/>
          </w:divBdr>
        </w:div>
      </w:divsChild>
    </w:div>
    <w:div w:id="1815023645">
      <w:bodyDiv w:val="1"/>
      <w:marLeft w:val="0"/>
      <w:marRight w:val="0"/>
      <w:marTop w:val="0"/>
      <w:marBottom w:val="0"/>
      <w:divBdr>
        <w:top w:val="none" w:sz="0" w:space="0" w:color="auto"/>
        <w:left w:val="none" w:sz="0" w:space="0" w:color="auto"/>
        <w:bottom w:val="none" w:sz="0" w:space="0" w:color="auto"/>
        <w:right w:val="none" w:sz="0" w:space="0" w:color="auto"/>
      </w:divBdr>
    </w:div>
    <w:div w:id="1820339492">
      <w:bodyDiv w:val="1"/>
      <w:marLeft w:val="0"/>
      <w:marRight w:val="0"/>
      <w:marTop w:val="0"/>
      <w:marBottom w:val="0"/>
      <w:divBdr>
        <w:top w:val="none" w:sz="0" w:space="0" w:color="auto"/>
        <w:left w:val="none" w:sz="0" w:space="0" w:color="auto"/>
        <w:bottom w:val="none" w:sz="0" w:space="0" w:color="auto"/>
        <w:right w:val="none" w:sz="0" w:space="0" w:color="auto"/>
      </w:divBdr>
    </w:div>
    <w:div w:id="1821724910">
      <w:bodyDiv w:val="1"/>
      <w:marLeft w:val="0"/>
      <w:marRight w:val="0"/>
      <w:marTop w:val="0"/>
      <w:marBottom w:val="0"/>
      <w:divBdr>
        <w:top w:val="none" w:sz="0" w:space="0" w:color="auto"/>
        <w:left w:val="none" w:sz="0" w:space="0" w:color="auto"/>
        <w:bottom w:val="none" w:sz="0" w:space="0" w:color="auto"/>
        <w:right w:val="none" w:sz="0" w:space="0" w:color="auto"/>
      </w:divBdr>
      <w:divsChild>
        <w:div w:id="263459439">
          <w:marLeft w:val="0"/>
          <w:marRight w:val="0"/>
          <w:marTop w:val="0"/>
          <w:marBottom w:val="0"/>
          <w:divBdr>
            <w:top w:val="none" w:sz="0" w:space="0" w:color="auto"/>
            <w:left w:val="none" w:sz="0" w:space="0" w:color="auto"/>
            <w:bottom w:val="none" w:sz="0" w:space="0" w:color="auto"/>
            <w:right w:val="none" w:sz="0" w:space="0" w:color="auto"/>
          </w:divBdr>
          <w:divsChild>
            <w:div w:id="1794666517">
              <w:marLeft w:val="0"/>
              <w:marRight w:val="0"/>
              <w:marTop w:val="0"/>
              <w:marBottom w:val="0"/>
              <w:divBdr>
                <w:top w:val="none" w:sz="0" w:space="0" w:color="auto"/>
                <w:left w:val="none" w:sz="0" w:space="0" w:color="auto"/>
                <w:bottom w:val="none" w:sz="0" w:space="0" w:color="auto"/>
                <w:right w:val="none" w:sz="0" w:space="0" w:color="auto"/>
              </w:divBdr>
              <w:divsChild>
                <w:div w:id="990789519">
                  <w:marLeft w:val="0"/>
                  <w:marRight w:val="0"/>
                  <w:marTop w:val="0"/>
                  <w:marBottom w:val="0"/>
                  <w:divBdr>
                    <w:top w:val="none" w:sz="0" w:space="0" w:color="auto"/>
                    <w:left w:val="none" w:sz="0" w:space="0" w:color="auto"/>
                    <w:bottom w:val="none" w:sz="0" w:space="0" w:color="auto"/>
                    <w:right w:val="none" w:sz="0" w:space="0" w:color="auto"/>
                  </w:divBdr>
                  <w:divsChild>
                    <w:div w:id="1107193111">
                      <w:marLeft w:val="0"/>
                      <w:marRight w:val="0"/>
                      <w:marTop w:val="75"/>
                      <w:marBottom w:val="75"/>
                      <w:divBdr>
                        <w:top w:val="none" w:sz="0" w:space="0" w:color="auto"/>
                        <w:left w:val="none" w:sz="0" w:space="0" w:color="auto"/>
                        <w:bottom w:val="none" w:sz="0" w:space="0" w:color="auto"/>
                        <w:right w:val="none" w:sz="0" w:space="0" w:color="auto"/>
                      </w:divBdr>
                      <w:divsChild>
                        <w:div w:id="1542787682">
                          <w:marLeft w:val="0"/>
                          <w:marRight w:val="0"/>
                          <w:marTop w:val="0"/>
                          <w:marBottom w:val="0"/>
                          <w:divBdr>
                            <w:top w:val="none" w:sz="0" w:space="0" w:color="auto"/>
                            <w:left w:val="none" w:sz="0" w:space="0" w:color="auto"/>
                            <w:bottom w:val="none" w:sz="0" w:space="0" w:color="auto"/>
                            <w:right w:val="none" w:sz="0" w:space="0" w:color="auto"/>
                          </w:divBdr>
                          <w:divsChild>
                            <w:div w:id="14938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16870">
      <w:bodyDiv w:val="1"/>
      <w:marLeft w:val="0"/>
      <w:marRight w:val="0"/>
      <w:marTop w:val="0"/>
      <w:marBottom w:val="0"/>
      <w:divBdr>
        <w:top w:val="none" w:sz="0" w:space="0" w:color="auto"/>
        <w:left w:val="none" w:sz="0" w:space="0" w:color="auto"/>
        <w:bottom w:val="none" w:sz="0" w:space="0" w:color="auto"/>
        <w:right w:val="none" w:sz="0" w:space="0" w:color="auto"/>
      </w:divBdr>
    </w:div>
    <w:div w:id="1832672592">
      <w:bodyDiv w:val="1"/>
      <w:marLeft w:val="0"/>
      <w:marRight w:val="0"/>
      <w:marTop w:val="0"/>
      <w:marBottom w:val="0"/>
      <w:divBdr>
        <w:top w:val="none" w:sz="0" w:space="0" w:color="auto"/>
        <w:left w:val="none" w:sz="0" w:space="0" w:color="auto"/>
        <w:bottom w:val="none" w:sz="0" w:space="0" w:color="auto"/>
        <w:right w:val="none" w:sz="0" w:space="0" w:color="auto"/>
      </w:divBdr>
    </w:div>
    <w:div w:id="1833718902">
      <w:bodyDiv w:val="1"/>
      <w:marLeft w:val="0"/>
      <w:marRight w:val="0"/>
      <w:marTop w:val="0"/>
      <w:marBottom w:val="0"/>
      <w:divBdr>
        <w:top w:val="none" w:sz="0" w:space="0" w:color="auto"/>
        <w:left w:val="none" w:sz="0" w:space="0" w:color="auto"/>
        <w:bottom w:val="none" w:sz="0" w:space="0" w:color="auto"/>
        <w:right w:val="none" w:sz="0" w:space="0" w:color="auto"/>
      </w:divBdr>
    </w:div>
    <w:div w:id="1846895528">
      <w:bodyDiv w:val="1"/>
      <w:marLeft w:val="0"/>
      <w:marRight w:val="0"/>
      <w:marTop w:val="0"/>
      <w:marBottom w:val="0"/>
      <w:divBdr>
        <w:top w:val="none" w:sz="0" w:space="0" w:color="auto"/>
        <w:left w:val="none" w:sz="0" w:space="0" w:color="auto"/>
        <w:bottom w:val="none" w:sz="0" w:space="0" w:color="auto"/>
        <w:right w:val="none" w:sz="0" w:space="0" w:color="auto"/>
      </w:divBdr>
    </w:div>
    <w:div w:id="1847089876">
      <w:bodyDiv w:val="1"/>
      <w:marLeft w:val="0"/>
      <w:marRight w:val="0"/>
      <w:marTop w:val="0"/>
      <w:marBottom w:val="0"/>
      <w:divBdr>
        <w:top w:val="none" w:sz="0" w:space="0" w:color="auto"/>
        <w:left w:val="none" w:sz="0" w:space="0" w:color="auto"/>
        <w:bottom w:val="none" w:sz="0" w:space="0" w:color="auto"/>
        <w:right w:val="none" w:sz="0" w:space="0" w:color="auto"/>
      </w:divBdr>
    </w:div>
    <w:div w:id="1858225633">
      <w:bodyDiv w:val="1"/>
      <w:marLeft w:val="0"/>
      <w:marRight w:val="0"/>
      <w:marTop w:val="0"/>
      <w:marBottom w:val="0"/>
      <w:divBdr>
        <w:top w:val="none" w:sz="0" w:space="0" w:color="auto"/>
        <w:left w:val="none" w:sz="0" w:space="0" w:color="auto"/>
        <w:bottom w:val="none" w:sz="0" w:space="0" w:color="auto"/>
        <w:right w:val="none" w:sz="0" w:space="0" w:color="auto"/>
      </w:divBdr>
      <w:divsChild>
        <w:div w:id="554196126">
          <w:marLeft w:val="0"/>
          <w:marRight w:val="0"/>
          <w:marTop w:val="0"/>
          <w:marBottom w:val="0"/>
          <w:divBdr>
            <w:top w:val="none" w:sz="0" w:space="0" w:color="auto"/>
            <w:left w:val="none" w:sz="0" w:space="0" w:color="auto"/>
            <w:bottom w:val="none" w:sz="0" w:space="0" w:color="auto"/>
            <w:right w:val="none" w:sz="0" w:space="0" w:color="auto"/>
          </w:divBdr>
        </w:div>
        <w:div w:id="1704285932">
          <w:marLeft w:val="0"/>
          <w:marRight w:val="0"/>
          <w:marTop w:val="120"/>
          <w:marBottom w:val="0"/>
          <w:divBdr>
            <w:top w:val="none" w:sz="0" w:space="0" w:color="auto"/>
            <w:left w:val="none" w:sz="0" w:space="0" w:color="auto"/>
            <w:bottom w:val="none" w:sz="0" w:space="0" w:color="auto"/>
            <w:right w:val="none" w:sz="0" w:space="0" w:color="auto"/>
          </w:divBdr>
          <w:divsChild>
            <w:div w:id="1054429893">
              <w:marLeft w:val="0"/>
              <w:marRight w:val="0"/>
              <w:marTop w:val="0"/>
              <w:marBottom w:val="0"/>
              <w:divBdr>
                <w:top w:val="none" w:sz="0" w:space="0" w:color="auto"/>
                <w:left w:val="none" w:sz="0" w:space="0" w:color="auto"/>
                <w:bottom w:val="none" w:sz="0" w:space="0" w:color="auto"/>
                <w:right w:val="none" w:sz="0" w:space="0" w:color="auto"/>
              </w:divBdr>
            </w:div>
          </w:divsChild>
        </w:div>
        <w:div w:id="974140837">
          <w:marLeft w:val="0"/>
          <w:marRight w:val="0"/>
          <w:marTop w:val="120"/>
          <w:marBottom w:val="0"/>
          <w:divBdr>
            <w:top w:val="none" w:sz="0" w:space="0" w:color="auto"/>
            <w:left w:val="none" w:sz="0" w:space="0" w:color="auto"/>
            <w:bottom w:val="none" w:sz="0" w:space="0" w:color="auto"/>
            <w:right w:val="none" w:sz="0" w:space="0" w:color="auto"/>
          </w:divBdr>
          <w:divsChild>
            <w:div w:id="1294215529">
              <w:marLeft w:val="0"/>
              <w:marRight w:val="0"/>
              <w:marTop w:val="0"/>
              <w:marBottom w:val="0"/>
              <w:divBdr>
                <w:top w:val="none" w:sz="0" w:space="0" w:color="auto"/>
                <w:left w:val="none" w:sz="0" w:space="0" w:color="auto"/>
                <w:bottom w:val="none" w:sz="0" w:space="0" w:color="auto"/>
                <w:right w:val="none" w:sz="0" w:space="0" w:color="auto"/>
              </w:divBdr>
            </w:div>
          </w:divsChild>
        </w:div>
        <w:div w:id="1759206446">
          <w:marLeft w:val="0"/>
          <w:marRight w:val="0"/>
          <w:marTop w:val="120"/>
          <w:marBottom w:val="0"/>
          <w:divBdr>
            <w:top w:val="none" w:sz="0" w:space="0" w:color="auto"/>
            <w:left w:val="none" w:sz="0" w:space="0" w:color="auto"/>
            <w:bottom w:val="none" w:sz="0" w:space="0" w:color="auto"/>
            <w:right w:val="none" w:sz="0" w:space="0" w:color="auto"/>
          </w:divBdr>
          <w:divsChild>
            <w:div w:id="900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111">
      <w:bodyDiv w:val="1"/>
      <w:marLeft w:val="0"/>
      <w:marRight w:val="0"/>
      <w:marTop w:val="0"/>
      <w:marBottom w:val="0"/>
      <w:divBdr>
        <w:top w:val="none" w:sz="0" w:space="0" w:color="auto"/>
        <w:left w:val="none" w:sz="0" w:space="0" w:color="auto"/>
        <w:bottom w:val="none" w:sz="0" w:space="0" w:color="auto"/>
        <w:right w:val="none" w:sz="0" w:space="0" w:color="auto"/>
      </w:divBdr>
    </w:div>
    <w:div w:id="1860777855">
      <w:bodyDiv w:val="1"/>
      <w:marLeft w:val="0"/>
      <w:marRight w:val="0"/>
      <w:marTop w:val="0"/>
      <w:marBottom w:val="0"/>
      <w:divBdr>
        <w:top w:val="none" w:sz="0" w:space="0" w:color="auto"/>
        <w:left w:val="none" w:sz="0" w:space="0" w:color="auto"/>
        <w:bottom w:val="none" w:sz="0" w:space="0" w:color="auto"/>
        <w:right w:val="none" w:sz="0" w:space="0" w:color="auto"/>
      </w:divBdr>
    </w:div>
    <w:div w:id="1886257388">
      <w:bodyDiv w:val="1"/>
      <w:marLeft w:val="0"/>
      <w:marRight w:val="0"/>
      <w:marTop w:val="0"/>
      <w:marBottom w:val="0"/>
      <w:divBdr>
        <w:top w:val="none" w:sz="0" w:space="0" w:color="auto"/>
        <w:left w:val="none" w:sz="0" w:space="0" w:color="auto"/>
        <w:bottom w:val="none" w:sz="0" w:space="0" w:color="auto"/>
        <w:right w:val="none" w:sz="0" w:space="0" w:color="auto"/>
      </w:divBdr>
    </w:div>
    <w:div w:id="1892299802">
      <w:bodyDiv w:val="1"/>
      <w:marLeft w:val="0"/>
      <w:marRight w:val="0"/>
      <w:marTop w:val="0"/>
      <w:marBottom w:val="0"/>
      <w:divBdr>
        <w:top w:val="none" w:sz="0" w:space="0" w:color="auto"/>
        <w:left w:val="none" w:sz="0" w:space="0" w:color="auto"/>
        <w:bottom w:val="none" w:sz="0" w:space="0" w:color="auto"/>
        <w:right w:val="none" w:sz="0" w:space="0" w:color="auto"/>
      </w:divBdr>
    </w:div>
    <w:div w:id="1902668937">
      <w:bodyDiv w:val="1"/>
      <w:marLeft w:val="0"/>
      <w:marRight w:val="0"/>
      <w:marTop w:val="0"/>
      <w:marBottom w:val="0"/>
      <w:divBdr>
        <w:top w:val="none" w:sz="0" w:space="0" w:color="auto"/>
        <w:left w:val="none" w:sz="0" w:space="0" w:color="auto"/>
        <w:bottom w:val="none" w:sz="0" w:space="0" w:color="auto"/>
        <w:right w:val="none" w:sz="0" w:space="0" w:color="auto"/>
      </w:divBdr>
    </w:div>
    <w:div w:id="1908877501">
      <w:bodyDiv w:val="1"/>
      <w:marLeft w:val="0"/>
      <w:marRight w:val="0"/>
      <w:marTop w:val="0"/>
      <w:marBottom w:val="0"/>
      <w:divBdr>
        <w:top w:val="none" w:sz="0" w:space="0" w:color="auto"/>
        <w:left w:val="none" w:sz="0" w:space="0" w:color="auto"/>
        <w:bottom w:val="none" w:sz="0" w:space="0" w:color="auto"/>
        <w:right w:val="none" w:sz="0" w:space="0" w:color="auto"/>
      </w:divBdr>
    </w:div>
    <w:div w:id="1919051756">
      <w:bodyDiv w:val="1"/>
      <w:marLeft w:val="0"/>
      <w:marRight w:val="0"/>
      <w:marTop w:val="0"/>
      <w:marBottom w:val="0"/>
      <w:divBdr>
        <w:top w:val="none" w:sz="0" w:space="0" w:color="auto"/>
        <w:left w:val="none" w:sz="0" w:space="0" w:color="auto"/>
        <w:bottom w:val="none" w:sz="0" w:space="0" w:color="auto"/>
        <w:right w:val="none" w:sz="0" w:space="0" w:color="auto"/>
      </w:divBdr>
      <w:divsChild>
        <w:div w:id="1885755144">
          <w:marLeft w:val="0"/>
          <w:marRight w:val="0"/>
          <w:marTop w:val="120"/>
          <w:marBottom w:val="0"/>
          <w:divBdr>
            <w:top w:val="none" w:sz="0" w:space="0" w:color="auto"/>
            <w:left w:val="none" w:sz="0" w:space="0" w:color="auto"/>
            <w:bottom w:val="none" w:sz="0" w:space="0" w:color="auto"/>
            <w:right w:val="none" w:sz="0" w:space="0" w:color="auto"/>
          </w:divBdr>
          <w:divsChild>
            <w:div w:id="1883975179">
              <w:marLeft w:val="0"/>
              <w:marRight w:val="0"/>
              <w:marTop w:val="0"/>
              <w:marBottom w:val="0"/>
              <w:divBdr>
                <w:top w:val="none" w:sz="0" w:space="0" w:color="auto"/>
                <w:left w:val="none" w:sz="0" w:space="0" w:color="auto"/>
                <w:bottom w:val="none" w:sz="0" w:space="0" w:color="auto"/>
                <w:right w:val="none" w:sz="0" w:space="0" w:color="auto"/>
              </w:divBdr>
            </w:div>
          </w:divsChild>
        </w:div>
        <w:div w:id="1929264699">
          <w:marLeft w:val="0"/>
          <w:marRight w:val="0"/>
          <w:marTop w:val="120"/>
          <w:marBottom w:val="0"/>
          <w:divBdr>
            <w:top w:val="none" w:sz="0" w:space="0" w:color="auto"/>
            <w:left w:val="none" w:sz="0" w:space="0" w:color="auto"/>
            <w:bottom w:val="none" w:sz="0" w:space="0" w:color="auto"/>
            <w:right w:val="none" w:sz="0" w:space="0" w:color="auto"/>
          </w:divBdr>
          <w:divsChild>
            <w:div w:id="16566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0308">
      <w:bodyDiv w:val="1"/>
      <w:marLeft w:val="0"/>
      <w:marRight w:val="0"/>
      <w:marTop w:val="0"/>
      <w:marBottom w:val="0"/>
      <w:divBdr>
        <w:top w:val="none" w:sz="0" w:space="0" w:color="auto"/>
        <w:left w:val="none" w:sz="0" w:space="0" w:color="auto"/>
        <w:bottom w:val="none" w:sz="0" w:space="0" w:color="auto"/>
        <w:right w:val="none" w:sz="0" w:space="0" w:color="auto"/>
      </w:divBdr>
      <w:divsChild>
        <w:div w:id="1469863128">
          <w:marLeft w:val="0"/>
          <w:marRight w:val="0"/>
          <w:marTop w:val="0"/>
          <w:marBottom w:val="0"/>
          <w:divBdr>
            <w:top w:val="none" w:sz="0" w:space="0" w:color="auto"/>
            <w:left w:val="none" w:sz="0" w:space="0" w:color="auto"/>
            <w:bottom w:val="none" w:sz="0" w:space="0" w:color="auto"/>
            <w:right w:val="none" w:sz="0" w:space="0" w:color="auto"/>
          </w:divBdr>
        </w:div>
      </w:divsChild>
    </w:div>
    <w:div w:id="1938904838">
      <w:bodyDiv w:val="1"/>
      <w:marLeft w:val="0"/>
      <w:marRight w:val="0"/>
      <w:marTop w:val="0"/>
      <w:marBottom w:val="0"/>
      <w:divBdr>
        <w:top w:val="none" w:sz="0" w:space="0" w:color="auto"/>
        <w:left w:val="none" w:sz="0" w:space="0" w:color="auto"/>
        <w:bottom w:val="none" w:sz="0" w:space="0" w:color="auto"/>
        <w:right w:val="none" w:sz="0" w:space="0" w:color="auto"/>
      </w:divBdr>
      <w:divsChild>
        <w:div w:id="146938311">
          <w:marLeft w:val="0"/>
          <w:marRight w:val="0"/>
          <w:marTop w:val="0"/>
          <w:marBottom w:val="0"/>
          <w:divBdr>
            <w:top w:val="none" w:sz="0" w:space="0" w:color="auto"/>
            <w:left w:val="none" w:sz="0" w:space="0" w:color="auto"/>
            <w:bottom w:val="none" w:sz="0" w:space="0" w:color="auto"/>
            <w:right w:val="none" w:sz="0" w:space="0" w:color="auto"/>
          </w:divBdr>
        </w:div>
        <w:div w:id="1926377395">
          <w:marLeft w:val="0"/>
          <w:marRight w:val="0"/>
          <w:marTop w:val="0"/>
          <w:marBottom w:val="0"/>
          <w:divBdr>
            <w:top w:val="none" w:sz="0" w:space="0" w:color="auto"/>
            <w:left w:val="none" w:sz="0" w:space="0" w:color="auto"/>
            <w:bottom w:val="none" w:sz="0" w:space="0" w:color="auto"/>
            <w:right w:val="none" w:sz="0" w:space="0" w:color="auto"/>
          </w:divBdr>
        </w:div>
      </w:divsChild>
    </w:div>
    <w:div w:id="1939873985">
      <w:bodyDiv w:val="1"/>
      <w:marLeft w:val="0"/>
      <w:marRight w:val="0"/>
      <w:marTop w:val="0"/>
      <w:marBottom w:val="0"/>
      <w:divBdr>
        <w:top w:val="none" w:sz="0" w:space="0" w:color="auto"/>
        <w:left w:val="none" w:sz="0" w:space="0" w:color="auto"/>
        <w:bottom w:val="none" w:sz="0" w:space="0" w:color="auto"/>
        <w:right w:val="none" w:sz="0" w:space="0" w:color="auto"/>
      </w:divBdr>
      <w:divsChild>
        <w:div w:id="1471628753">
          <w:marLeft w:val="0"/>
          <w:marRight w:val="0"/>
          <w:marTop w:val="120"/>
          <w:marBottom w:val="0"/>
          <w:divBdr>
            <w:top w:val="none" w:sz="0" w:space="0" w:color="auto"/>
            <w:left w:val="none" w:sz="0" w:space="0" w:color="auto"/>
            <w:bottom w:val="none" w:sz="0" w:space="0" w:color="auto"/>
            <w:right w:val="none" w:sz="0" w:space="0" w:color="auto"/>
          </w:divBdr>
          <w:divsChild>
            <w:div w:id="456415161">
              <w:marLeft w:val="0"/>
              <w:marRight w:val="0"/>
              <w:marTop w:val="0"/>
              <w:marBottom w:val="0"/>
              <w:divBdr>
                <w:top w:val="none" w:sz="0" w:space="0" w:color="auto"/>
                <w:left w:val="none" w:sz="0" w:space="0" w:color="auto"/>
                <w:bottom w:val="none" w:sz="0" w:space="0" w:color="auto"/>
                <w:right w:val="none" w:sz="0" w:space="0" w:color="auto"/>
              </w:divBdr>
            </w:div>
            <w:div w:id="1977106362">
              <w:marLeft w:val="0"/>
              <w:marRight w:val="0"/>
              <w:marTop w:val="0"/>
              <w:marBottom w:val="0"/>
              <w:divBdr>
                <w:top w:val="none" w:sz="0" w:space="0" w:color="auto"/>
                <w:left w:val="none" w:sz="0" w:space="0" w:color="auto"/>
                <w:bottom w:val="none" w:sz="0" w:space="0" w:color="auto"/>
                <w:right w:val="none" w:sz="0" w:space="0" w:color="auto"/>
              </w:divBdr>
            </w:div>
          </w:divsChild>
        </w:div>
        <w:div w:id="1506165675">
          <w:marLeft w:val="0"/>
          <w:marRight w:val="0"/>
          <w:marTop w:val="0"/>
          <w:marBottom w:val="0"/>
          <w:divBdr>
            <w:top w:val="none" w:sz="0" w:space="0" w:color="auto"/>
            <w:left w:val="none" w:sz="0" w:space="0" w:color="auto"/>
            <w:bottom w:val="none" w:sz="0" w:space="0" w:color="auto"/>
            <w:right w:val="none" w:sz="0" w:space="0" w:color="auto"/>
          </w:divBdr>
        </w:div>
      </w:divsChild>
    </w:div>
    <w:div w:id="1957444511">
      <w:bodyDiv w:val="1"/>
      <w:marLeft w:val="0"/>
      <w:marRight w:val="0"/>
      <w:marTop w:val="0"/>
      <w:marBottom w:val="0"/>
      <w:divBdr>
        <w:top w:val="none" w:sz="0" w:space="0" w:color="auto"/>
        <w:left w:val="none" w:sz="0" w:space="0" w:color="auto"/>
        <w:bottom w:val="none" w:sz="0" w:space="0" w:color="auto"/>
        <w:right w:val="none" w:sz="0" w:space="0" w:color="auto"/>
      </w:divBdr>
    </w:div>
    <w:div w:id="1974828883">
      <w:bodyDiv w:val="1"/>
      <w:marLeft w:val="0"/>
      <w:marRight w:val="0"/>
      <w:marTop w:val="0"/>
      <w:marBottom w:val="0"/>
      <w:divBdr>
        <w:top w:val="none" w:sz="0" w:space="0" w:color="auto"/>
        <w:left w:val="none" w:sz="0" w:space="0" w:color="auto"/>
        <w:bottom w:val="none" w:sz="0" w:space="0" w:color="auto"/>
        <w:right w:val="none" w:sz="0" w:space="0" w:color="auto"/>
      </w:divBdr>
      <w:divsChild>
        <w:div w:id="377053738">
          <w:marLeft w:val="0"/>
          <w:marRight w:val="0"/>
          <w:marTop w:val="0"/>
          <w:marBottom w:val="0"/>
          <w:divBdr>
            <w:top w:val="none" w:sz="0" w:space="0" w:color="auto"/>
            <w:left w:val="none" w:sz="0" w:space="0" w:color="auto"/>
            <w:bottom w:val="none" w:sz="0" w:space="0" w:color="auto"/>
            <w:right w:val="none" w:sz="0" w:space="0" w:color="auto"/>
          </w:divBdr>
        </w:div>
        <w:div w:id="405692069">
          <w:marLeft w:val="0"/>
          <w:marRight w:val="0"/>
          <w:marTop w:val="120"/>
          <w:marBottom w:val="0"/>
          <w:divBdr>
            <w:top w:val="none" w:sz="0" w:space="0" w:color="auto"/>
            <w:left w:val="none" w:sz="0" w:space="0" w:color="auto"/>
            <w:bottom w:val="none" w:sz="0" w:space="0" w:color="auto"/>
            <w:right w:val="none" w:sz="0" w:space="0" w:color="auto"/>
          </w:divBdr>
          <w:divsChild>
            <w:div w:id="590746406">
              <w:marLeft w:val="0"/>
              <w:marRight w:val="0"/>
              <w:marTop w:val="0"/>
              <w:marBottom w:val="0"/>
              <w:divBdr>
                <w:top w:val="none" w:sz="0" w:space="0" w:color="auto"/>
                <w:left w:val="none" w:sz="0" w:space="0" w:color="auto"/>
                <w:bottom w:val="none" w:sz="0" w:space="0" w:color="auto"/>
                <w:right w:val="none" w:sz="0" w:space="0" w:color="auto"/>
              </w:divBdr>
            </w:div>
          </w:divsChild>
        </w:div>
        <w:div w:id="1064793974">
          <w:marLeft w:val="0"/>
          <w:marRight w:val="0"/>
          <w:marTop w:val="120"/>
          <w:marBottom w:val="0"/>
          <w:divBdr>
            <w:top w:val="none" w:sz="0" w:space="0" w:color="auto"/>
            <w:left w:val="none" w:sz="0" w:space="0" w:color="auto"/>
            <w:bottom w:val="none" w:sz="0" w:space="0" w:color="auto"/>
            <w:right w:val="none" w:sz="0" w:space="0" w:color="auto"/>
          </w:divBdr>
          <w:divsChild>
            <w:div w:id="477765976">
              <w:marLeft w:val="0"/>
              <w:marRight w:val="0"/>
              <w:marTop w:val="0"/>
              <w:marBottom w:val="0"/>
              <w:divBdr>
                <w:top w:val="none" w:sz="0" w:space="0" w:color="auto"/>
                <w:left w:val="none" w:sz="0" w:space="0" w:color="auto"/>
                <w:bottom w:val="none" w:sz="0" w:space="0" w:color="auto"/>
                <w:right w:val="none" w:sz="0" w:space="0" w:color="auto"/>
              </w:divBdr>
            </w:div>
          </w:divsChild>
        </w:div>
        <w:div w:id="1090128270">
          <w:marLeft w:val="0"/>
          <w:marRight w:val="0"/>
          <w:marTop w:val="120"/>
          <w:marBottom w:val="0"/>
          <w:divBdr>
            <w:top w:val="none" w:sz="0" w:space="0" w:color="auto"/>
            <w:left w:val="none" w:sz="0" w:space="0" w:color="auto"/>
            <w:bottom w:val="none" w:sz="0" w:space="0" w:color="auto"/>
            <w:right w:val="none" w:sz="0" w:space="0" w:color="auto"/>
          </w:divBdr>
          <w:divsChild>
            <w:div w:id="344065710">
              <w:marLeft w:val="0"/>
              <w:marRight w:val="0"/>
              <w:marTop w:val="0"/>
              <w:marBottom w:val="0"/>
              <w:divBdr>
                <w:top w:val="none" w:sz="0" w:space="0" w:color="auto"/>
                <w:left w:val="none" w:sz="0" w:space="0" w:color="auto"/>
                <w:bottom w:val="none" w:sz="0" w:space="0" w:color="auto"/>
                <w:right w:val="none" w:sz="0" w:space="0" w:color="auto"/>
              </w:divBdr>
            </w:div>
          </w:divsChild>
        </w:div>
        <w:div w:id="2115397218">
          <w:marLeft w:val="0"/>
          <w:marRight w:val="0"/>
          <w:marTop w:val="120"/>
          <w:marBottom w:val="0"/>
          <w:divBdr>
            <w:top w:val="none" w:sz="0" w:space="0" w:color="auto"/>
            <w:left w:val="none" w:sz="0" w:space="0" w:color="auto"/>
            <w:bottom w:val="none" w:sz="0" w:space="0" w:color="auto"/>
            <w:right w:val="none" w:sz="0" w:space="0" w:color="auto"/>
          </w:divBdr>
          <w:divsChild>
            <w:div w:id="542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153">
      <w:bodyDiv w:val="1"/>
      <w:marLeft w:val="0"/>
      <w:marRight w:val="0"/>
      <w:marTop w:val="0"/>
      <w:marBottom w:val="0"/>
      <w:divBdr>
        <w:top w:val="none" w:sz="0" w:space="0" w:color="auto"/>
        <w:left w:val="none" w:sz="0" w:space="0" w:color="auto"/>
        <w:bottom w:val="none" w:sz="0" w:space="0" w:color="auto"/>
        <w:right w:val="none" w:sz="0" w:space="0" w:color="auto"/>
      </w:divBdr>
    </w:div>
    <w:div w:id="2004967731">
      <w:bodyDiv w:val="1"/>
      <w:marLeft w:val="0"/>
      <w:marRight w:val="0"/>
      <w:marTop w:val="0"/>
      <w:marBottom w:val="0"/>
      <w:divBdr>
        <w:top w:val="none" w:sz="0" w:space="0" w:color="auto"/>
        <w:left w:val="none" w:sz="0" w:space="0" w:color="auto"/>
        <w:bottom w:val="none" w:sz="0" w:space="0" w:color="auto"/>
        <w:right w:val="none" w:sz="0" w:space="0" w:color="auto"/>
      </w:divBdr>
      <w:divsChild>
        <w:div w:id="849372502">
          <w:marLeft w:val="0"/>
          <w:marRight w:val="0"/>
          <w:marTop w:val="0"/>
          <w:marBottom w:val="0"/>
          <w:divBdr>
            <w:top w:val="none" w:sz="0" w:space="0" w:color="auto"/>
            <w:left w:val="none" w:sz="0" w:space="0" w:color="auto"/>
            <w:bottom w:val="none" w:sz="0" w:space="0" w:color="auto"/>
            <w:right w:val="none" w:sz="0" w:space="0" w:color="auto"/>
          </w:divBdr>
        </w:div>
      </w:divsChild>
    </w:div>
    <w:div w:id="2009211832">
      <w:bodyDiv w:val="1"/>
      <w:marLeft w:val="0"/>
      <w:marRight w:val="0"/>
      <w:marTop w:val="0"/>
      <w:marBottom w:val="0"/>
      <w:divBdr>
        <w:top w:val="none" w:sz="0" w:space="0" w:color="auto"/>
        <w:left w:val="none" w:sz="0" w:space="0" w:color="auto"/>
        <w:bottom w:val="none" w:sz="0" w:space="0" w:color="auto"/>
        <w:right w:val="none" w:sz="0" w:space="0" w:color="auto"/>
      </w:divBdr>
      <w:divsChild>
        <w:div w:id="1772816981">
          <w:marLeft w:val="0"/>
          <w:marRight w:val="0"/>
          <w:marTop w:val="0"/>
          <w:marBottom w:val="600"/>
          <w:divBdr>
            <w:top w:val="none" w:sz="0" w:space="0" w:color="auto"/>
            <w:left w:val="none" w:sz="0" w:space="0" w:color="auto"/>
            <w:bottom w:val="none" w:sz="0" w:space="0" w:color="auto"/>
            <w:right w:val="none" w:sz="0" w:space="0" w:color="auto"/>
          </w:divBdr>
        </w:div>
      </w:divsChild>
    </w:div>
    <w:div w:id="2016033482">
      <w:bodyDiv w:val="1"/>
      <w:marLeft w:val="0"/>
      <w:marRight w:val="0"/>
      <w:marTop w:val="0"/>
      <w:marBottom w:val="0"/>
      <w:divBdr>
        <w:top w:val="none" w:sz="0" w:space="0" w:color="auto"/>
        <w:left w:val="none" w:sz="0" w:space="0" w:color="auto"/>
        <w:bottom w:val="none" w:sz="0" w:space="0" w:color="auto"/>
        <w:right w:val="none" w:sz="0" w:space="0" w:color="auto"/>
      </w:divBdr>
    </w:div>
    <w:div w:id="2016957309">
      <w:bodyDiv w:val="1"/>
      <w:marLeft w:val="0"/>
      <w:marRight w:val="0"/>
      <w:marTop w:val="0"/>
      <w:marBottom w:val="0"/>
      <w:divBdr>
        <w:top w:val="none" w:sz="0" w:space="0" w:color="auto"/>
        <w:left w:val="none" w:sz="0" w:space="0" w:color="auto"/>
        <w:bottom w:val="none" w:sz="0" w:space="0" w:color="auto"/>
        <w:right w:val="none" w:sz="0" w:space="0" w:color="auto"/>
      </w:divBdr>
    </w:div>
    <w:div w:id="2022396408">
      <w:bodyDiv w:val="1"/>
      <w:marLeft w:val="0"/>
      <w:marRight w:val="0"/>
      <w:marTop w:val="0"/>
      <w:marBottom w:val="0"/>
      <w:divBdr>
        <w:top w:val="none" w:sz="0" w:space="0" w:color="auto"/>
        <w:left w:val="none" w:sz="0" w:space="0" w:color="auto"/>
        <w:bottom w:val="none" w:sz="0" w:space="0" w:color="auto"/>
        <w:right w:val="none" w:sz="0" w:space="0" w:color="auto"/>
      </w:divBdr>
      <w:divsChild>
        <w:div w:id="620578403">
          <w:marLeft w:val="0"/>
          <w:marRight w:val="0"/>
          <w:marTop w:val="0"/>
          <w:marBottom w:val="0"/>
          <w:divBdr>
            <w:top w:val="none" w:sz="0" w:space="0" w:color="auto"/>
            <w:left w:val="none" w:sz="0" w:space="0" w:color="auto"/>
            <w:bottom w:val="none" w:sz="0" w:space="0" w:color="auto"/>
            <w:right w:val="none" w:sz="0" w:space="0" w:color="auto"/>
          </w:divBdr>
        </w:div>
        <w:div w:id="1669166191">
          <w:marLeft w:val="0"/>
          <w:marRight w:val="0"/>
          <w:marTop w:val="120"/>
          <w:marBottom w:val="0"/>
          <w:divBdr>
            <w:top w:val="none" w:sz="0" w:space="0" w:color="auto"/>
            <w:left w:val="none" w:sz="0" w:space="0" w:color="auto"/>
            <w:bottom w:val="none" w:sz="0" w:space="0" w:color="auto"/>
            <w:right w:val="none" w:sz="0" w:space="0" w:color="auto"/>
          </w:divBdr>
          <w:divsChild>
            <w:div w:id="19103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918">
      <w:bodyDiv w:val="1"/>
      <w:marLeft w:val="0"/>
      <w:marRight w:val="0"/>
      <w:marTop w:val="0"/>
      <w:marBottom w:val="0"/>
      <w:divBdr>
        <w:top w:val="none" w:sz="0" w:space="0" w:color="auto"/>
        <w:left w:val="none" w:sz="0" w:space="0" w:color="auto"/>
        <w:bottom w:val="none" w:sz="0" w:space="0" w:color="auto"/>
        <w:right w:val="none" w:sz="0" w:space="0" w:color="auto"/>
      </w:divBdr>
    </w:div>
    <w:div w:id="2047830407">
      <w:bodyDiv w:val="1"/>
      <w:marLeft w:val="0"/>
      <w:marRight w:val="0"/>
      <w:marTop w:val="0"/>
      <w:marBottom w:val="0"/>
      <w:divBdr>
        <w:top w:val="none" w:sz="0" w:space="0" w:color="auto"/>
        <w:left w:val="none" w:sz="0" w:space="0" w:color="auto"/>
        <w:bottom w:val="none" w:sz="0" w:space="0" w:color="auto"/>
        <w:right w:val="none" w:sz="0" w:space="0" w:color="auto"/>
      </w:divBdr>
      <w:divsChild>
        <w:div w:id="144395732">
          <w:marLeft w:val="0"/>
          <w:marRight w:val="0"/>
          <w:marTop w:val="120"/>
          <w:marBottom w:val="0"/>
          <w:divBdr>
            <w:top w:val="none" w:sz="0" w:space="0" w:color="auto"/>
            <w:left w:val="none" w:sz="0" w:space="0" w:color="auto"/>
            <w:bottom w:val="none" w:sz="0" w:space="0" w:color="auto"/>
            <w:right w:val="none" w:sz="0" w:space="0" w:color="auto"/>
          </w:divBdr>
          <w:divsChild>
            <w:div w:id="1111780583">
              <w:marLeft w:val="0"/>
              <w:marRight w:val="0"/>
              <w:marTop w:val="0"/>
              <w:marBottom w:val="0"/>
              <w:divBdr>
                <w:top w:val="none" w:sz="0" w:space="0" w:color="auto"/>
                <w:left w:val="none" w:sz="0" w:space="0" w:color="auto"/>
                <w:bottom w:val="none" w:sz="0" w:space="0" w:color="auto"/>
                <w:right w:val="none" w:sz="0" w:space="0" w:color="auto"/>
              </w:divBdr>
            </w:div>
          </w:divsChild>
        </w:div>
        <w:div w:id="659507307">
          <w:marLeft w:val="0"/>
          <w:marRight w:val="0"/>
          <w:marTop w:val="120"/>
          <w:marBottom w:val="0"/>
          <w:divBdr>
            <w:top w:val="none" w:sz="0" w:space="0" w:color="auto"/>
            <w:left w:val="none" w:sz="0" w:space="0" w:color="auto"/>
            <w:bottom w:val="none" w:sz="0" w:space="0" w:color="auto"/>
            <w:right w:val="none" w:sz="0" w:space="0" w:color="auto"/>
          </w:divBdr>
          <w:divsChild>
            <w:div w:id="965744879">
              <w:marLeft w:val="0"/>
              <w:marRight w:val="0"/>
              <w:marTop w:val="0"/>
              <w:marBottom w:val="0"/>
              <w:divBdr>
                <w:top w:val="none" w:sz="0" w:space="0" w:color="auto"/>
                <w:left w:val="none" w:sz="0" w:space="0" w:color="auto"/>
                <w:bottom w:val="none" w:sz="0" w:space="0" w:color="auto"/>
                <w:right w:val="none" w:sz="0" w:space="0" w:color="auto"/>
              </w:divBdr>
            </w:div>
          </w:divsChild>
        </w:div>
        <w:div w:id="1658267059">
          <w:marLeft w:val="0"/>
          <w:marRight w:val="0"/>
          <w:marTop w:val="120"/>
          <w:marBottom w:val="0"/>
          <w:divBdr>
            <w:top w:val="none" w:sz="0" w:space="0" w:color="auto"/>
            <w:left w:val="none" w:sz="0" w:space="0" w:color="auto"/>
            <w:bottom w:val="none" w:sz="0" w:space="0" w:color="auto"/>
            <w:right w:val="none" w:sz="0" w:space="0" w:color="auto"/>
          </w:divBdr>
          <w:divsChild>
            <w:div w:id="1599023233">
              <w:marLeft w:val="0"/>
              <w:marRight w:val="0"/>
              <w:marTop w:val="0"/>
              <w:marBottom w:val="0"/>
              <w:divBdr>
                <w:top w:val="none" w:sz="0" w:space="0" w:color="auto"/>
                <w:left w:val="none" w:sz="0" w:space="0" w:color="auto"/>
                <w:bottom w:val="none" w:sz="0" w:space="0" w:color="auto"/>
                <w:right w:val="none" w:sz="0" w:space="0" w:color="auto"/>
              </w:divBdr>
            </w:div>
          </w:divsChild>
        </w:div>
        <w:div w:id="1734236730">
          <w:marLeft w:val="0"/>
          <w:marRight w:val="0"/>
          <w:marTop w:val="120"/>
          <w:marBottom w:val="0"/>
          <w:divBdr>
            <w:top w:val="none" w:sz="0" w:space="0" w:color="auto"/>
            <w:left w:val="none" w:sz="0" w:space="0" w:color="auto"/>
            <w:bottom w:val="none" w:sz="0" w:space="0" w:color="auto"/>
            <w:right w:val="none" w:sz="0" w:space="0" w:color="auto"/>
          </w:divBdr>
          <w:divsChild>
            <w:div w:id="1314332527">
              <w:marLeft w:val="0"/>
              <w:marRight w:val="0"/>
              <w:marTop w:val="0"/>
              <w:marBottom w:val="0"/>
              <w:divBdr>
                <w:top w:val="none" w:sz="0" w:space="0" w:color="auto"/>
                <w:left w:val="none" w:sz="0" w:space="0" w:color="auto"/>
                <w:bottom w:val="none" w:sz="0" w:space="0" w:color="auto"/>
                <w:right w:val="none" w:sz="0" w:space="0" w:color="auto"/>
              </w:divBdr>
            </w:div>
          </w:divsChild>
        </w:div>
        <w:div w:id="2084453366">
          <w:marLeft w:val="0"/>
          <w:marRight w:val="0"/>
          <w:marTop w:val="120"/>
          <w:marBottom w:val="0"/>
          <w:divBdr>
            <w:top w:val="none" w:sz="0" w:space="0" w:color="auto"/>
            <w:left w:val="none" w:sz="0" w:space="0" w:color="auto"/>
            <w:bottom w:val="none" w:sz="0" w:space="0" w:color="auto"/>
            <w:right w:val="none" w:sz="0" w:space="0" w:color="auto"/>
          </w:divBdr>
          <w:divsChild>
            <w:div w:id="15224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2682">
      <w:bodyDiv w:val="1"/>
      <w:marLeft w:val="0"/>
      <w:marRight w:val="0"/>
      <w:marTop w:val="0"/>
      <w:marBottom w:val="0"/>
      <w:divBdr>
        <w:top w:val="none" w:sz="0" w:space="0" w:color="auto"/>
        <w:left w:val="none" w:sz="0" w:space="0" w:color="auto"/>
        <w:bottom w:val="none" w:sz="0" w:space="0" w:color="auto"/>
        <w:right w:val="none" w:sz="0" w:space="0" w:color="auto"/>
      </w:divBdr>
    </w:div>
    <w:div w:id="2064987438">
      <w:bodyDiv w:val="1"/>
      <w:marLeft w:val="0"/>
      <w:marRight w:val="0"/>
      <w:marTop w:val="0"/>
      <w:marBottom w:val="0"/>
      <w:divBdr>
        <w:top w:val="none" w:sz="0" w:space="0" w:color="auto"/>
        <w:left w:val="none" w:sz="0" w:space="0" w:color="auto"/>
        <w:bottom w:val="none" w:sz="0" w:space="0" w:color="auto"/>
        <w:right w:val="none" w:sz="0" w:space="0" w:color="auto"/>
      </w:divBdr>
    </w:div>
    <w:div w:id="2076734936">
      <w:bodyDiv w:val="1"/>
      <w:marLeft w:val="0"/>
      <w:marRight w:val="0"/>
      <w:marTop w:val="0"/>
      <w:marBottom w:val="0"/>
      <w:divBdr>
        <w:top w:val="none" w:sz="0" w:space="0" w:color="auto"/>
        <w:left w:val="none" w:sz="0" w:space="0" w:color="auto"/>
        <w:bottom w:val="none" w:sz="0" w:space="0" w:color="auto"/>
        <w:right w:val="none" w:sz="0" w:space="0" w:color="auto"/>
      </w:divBdr>
    </w:div>
    <w:div w:id="2085569363">
      <w:bodyDiv w:val="1"/>
      <w:marLeft w:val="0"/>
      <w:marRight w:val="0"/>
      <w:marTop w:val="0"/>
      <w:marBottom w:val="0"/>
      <w:divBdr>
        <w:top w:val="none" w:sz="0" w:space="0" w:color="auto"/>
        <w:left w:val="none" w:sz="0" w:space="0" w:color="auto"/>
        <w:bottom w:val="none" w:sz="0" w:space="0" w:color="auto"/>
        <w:right w:val="none" w:sz="0" w:space="0" w:color="auto"/>
      </w:divBdr>
    </w:div>
    <w:div w:id="2102681491">
      <w:bodyDiv w:val="1"/>
      <w:marLeft w:val="0"/>
      <w:marRight w:val="0"/>
      <w:marTop w:val="0"/>
      <w:marBottom w:val="0"/>
      <w:divBdr>
        <w:top w:val="none" w:sz="0" w:space="0" w:color="auto"/>
        <w:left w:val="none" w:sz="0" w:space="0" w:color="auto"/>
        <w:bottom w:val="none" w:sz="0" w:space="0" w:color="auto"/>
        <w:right w:val="none" w:sz="0" w:space="0" w:color="auto"/>
      </w:divBdr>
    </w:div>
    <w:div w:id="2107076268">
      <w:bodyDiv w:val="1"/>
      <w:marLeft w:val="0"/>
      <w:marRight w:val="0"/>
      <w:marTop w:val="0"/>
      <w:marBottom w:val="0"/>
      <w:divBdr>
        <w:top w:val="none" w:sz="0" w:space="0" w:color="auto"/>
        <w:left w:val="none" w:sz="0" w:space="0" w:color="auto"/>
        <w:bottom w:val="none" w:sz="0" w:space="0" w:color="auto"/>
        <w:right w:val="none" w:sz="0" w:space="0" w:color="auto"/>
      </w:divBdr>
      <w:divsChild>
        <w:div w:id="758409617">
          <w:marLeft w:val="0"/>
          <w:marRight w:val="0"/>
          <w:marTop w:val="0"/>
          <w:marBottom w:val="0"/>
          <w:divBdr>
            <w:top w:val="none" w:sz="0" w:space="0" w:color="auto"/>
            <w:left w:val="none" w:sz="0" w:space="0" w:color="auto"/>
            <w:bottom w:val="none" w:sz="0" w:space="0" w:color="auto"/>
            <w:right w:val="none" w:sz="0" w:space="0" w:color="auto"/>
          </w:divBdr>
        </w:div>
        <w:div w:id="2137025858">
          <w:marLeft w:val="0"/>
          <w:marRight w:val="0"/>
          <w:marTop w:val="0"/>
          <w:marBottom w:val="0"/>
          <w:divBdr>
            <w:top w:val="none" w:sz="0" w:space="0" w:color="auto"/>
            <w:left w:val="none" w:sz="0" w:space="0" w:color="auto"/>
            <w:bottom w:val="none" w:sz="0" w:space="0" w:color="auto"/>
            <w:right w:val="none" w:sz="0" w:space="0" w:color="auto"/>
          </w:divBdr>
          <w:divsChild>
            <w:div w:id="20577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4467">
      <w:bodyDiv w:val="1"/>
      <w:marLeft w:val="0"/>
      <w:marRight w:val="0"/>
      <w:marTop w:val="0"/>
      <w:marBottom w:val="0"/>
      <w:divBdr>
        <w:top w:val="none" w:sz="0" w:space="0" w:color="auto"/>
        <w:left w:val="none" w:sz="0" w:space="0" w:color="auto"/>
        <w:bottom w:val="none" w:sz="0" w:space="0" w:color="auto"/>
        <w:right w:val="none" w:sz="0" w:space="0" w:color="auto"/>
      </w:divBdr>
    </w:div>
    <w:div w:id="214573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3094-78FA-47D8-875B-97AB8782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11980</Words>
  <Characters>69486</Characters>
  <Application>Microsoft Office Word</Application>
  <DocSecurity>0</DocSecurity>
  <Lines>579</Lines>
  <Paragraphs>162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SENAT</Company>
  <LinksUpToDate>false</LinksUpToDate>
  <CharactersWithSpaces>81304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alina.mazilu</dc:creator>
  <cp:lastModifiedBy>Bogdan Enache</cp:lastModifiedBy>
  <cp:revision>2</cp:revision>
  <dcterms:created xsi:type="dcterms:W3CDTF">2023-09-25T20:12:00Z</dcterms:created>
  <dcterms:modified xsi:type="dcterms:W3CDTF">2023-09-25T20:12:00Z</dcterms:modified>
</cp:coreProperties>
</file>